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35"/>
        <w:ind w:left="5102" w:righ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</w:t>
      </w:r>
      <w:r>
        <w:rPr>
          <w:rFonts w:ascii="Times New Roman" w:hAnsi="Times New Roman"/>
          <w:sz w:val="26"/>
          <w:szCs w:val="26"/>
        </w:rPr>
        <w:t xml:space="preserve">ТВЕРЖДАЮ:</w:t>
      </w:r>
      <w:r>
        <w:rPr>
          <w:rFonts w:ascii="Times New Roman" w:hAnsi="Times New Roman"/>
          <w:sz w:val="26"/>
          <w:szCs w:val="26"/>
        </w:rPr>
      </w:r>
    </w:p>
    <w:p>
      <w:pPr>
        <w:pStyle w:val="735"/>
        <w:ind w:left="5102" w:righ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Заместитель генерального директора </w:t>
      </w:r>
      <w:r>
        <w:rPr>
          <w:rFonts w:ascii="Times New Roman" w:hAnsi="Times New Roman"/>
          <w:sz w:val="26"/>
          <w:szCs w:val="26"/>
        </w:rPr>
        <w:t xml:space="preserve">по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  <w:t xml:space="preserve">техническим вопросам – 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35"/>
        <w:ind w:left="5102" w:righ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главный инженер </w:t>
      </w:r>
      <w:r>
        <w:rPr>
          <w:rFonts w:ascii="Times New Roman" w:hAnsi="Times New Roman"/>
          <w:sz w:val="26"/>
          <w:szCs w:val="26"/>
        </w:rPr>
      </w:r>
    </w:p>
    <w:p>
      <w:pPr>
        <w:pStyle w:val="735"/>
        <w:ind w:left="5102" w:righ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35"/>
        <w:ind w:left="5102" w:righ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_________________</w:t>
      </w:r>
      <w:r>
        <w:rPr>
          <w:rFonts w:ascii="Times New Roman" w:hAnsi="Times New Roman"/>
          <w:sz w:val="26"/>
          <w:szCs w:val="26"/>
        </w:rPr>
        <w:t xml:space="preserve">А.И. Таранков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35"/>
        <w:ind w:left="5102" w:righ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«___»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________________2025</w:t>
      </w:r>
      <w:r>
        <w:rPr>
          <w:rFonts w:ascii="Times New Roman" w:hAnsi="Times New Roman"/>
          <w:sz w:val="26"/>
          <w:szCs w:val="26"/>
        </w:rPr>
        <w:t xml:space="preserve"> г.</w:t>
      </w:r>
      <w:r>
        <w:rPr>
          <w:rFonts w:ascii="Times New Roman" w:hAnsi="Times New Roman"/>
          <w:sz w:val="26"/>
          <w:szCs w:val="26"/>
        </w:rPr>
      </w:r>
    </w:p>
    <w:p>
      <w:pPr>
        <w:pStyle w:val="73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36"/>
        <w:jc w:val="center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b/>
          <w:bCs/>
          <w:sz w:val="24"/>
          <w:szCs w:val="24"/>
        </w:rPr>
        <w:t xml:space="preserve">ТЕХНИЧЕСКОЕ ЗАДАНИЕ 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683"/>
        <w:jc w:val="center"/>
        <w:spacing w:before="0" w:beforeAutospacing="0"/>
        <w:rPr>
          <w:rFonts w:ascii="Tinos" w:hAnsi="Tinos" w:cs="Tinos"/>
          <w:b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на </w:t>
      </w:r>
      <w:r>
        <w:rPr>
          <w:rFonts w:ascii="Tinos" w:hAnsi="Tinos" w:eastAsia="Tinos" w:cs="Tinos"/>
          <w:sz w:val="24"/>
          <w:szCs w:val="24"/>
        </w:rPr>
        <w:t xml:space="preserve">поставку</w:t>
      </w:r>
      <w:r>
        <w:rPr>
          <w:rFonts w:ascii="Tinos" w:hAnsi="Tinos" w:eastAsia="Tinos" w:cs="Tinos"/>
          <w:sz w:val="24"/>
          <w:szCs w:val="24"/>
        </w:rPr>
        <w:t xml:space="preserve"> спецодежды для защиты от механических воздействий</w:t>
      </w:r>
      <w:r>
        <w:rPr>
          <w:rFonts w:ascii="Tinos" w:hAnsi="Tinos" w:eastAsia="Tinos" w:cs="Tinos"/>
          <w:sz w:val="24"/>
          <w:szCs w:val="24"/>
        </w:rPr>
        <w:t xml:space="preserve">: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порезов, в том числе ручной цепной пилой</w:t>
      </w:r>
      <w:r>
        <w:rPr>
          <w:rFonts w:ascii="Tinos" w:hAnsi="Tinos" w:eastAsia="Tinos" w:cs="Tinos"/>
          <w:b/>
          <w:sz w:val="24"/>
          <w:szCs w:val="24"/>
        </w:rPr>
      </w:r>
      <w:r>
        <w:rPr>
          <w:rFonts w:ascii="Tinos" w:hAnsi="Tinos" w:cs="Tinos"/>
          <w:b/>
          <w:sz w:val="24"/>
          <w:szCs w:val="24"/>
        </w:rPr>
      </w:r>
    </w:p>
    <w:p>
      <w:pPr>
        <w:pStyle w:val="736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 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</w:p>
    <w:p>
      <w:pPr>
        <w:pStyle w:val="736"/>
        <w:ind w:firstLine="709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b/>
          <w:bCs/>
          <w:sz w:val="24"/>
          <w:szCs w:val="24"/>
        </w:rPr>
        <w:t xml:space="preserve">1. Общие положения.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</w:p>
    <w:p>
      <w:pPr>
        <w:pStyle w:val="736"/>
        <w:ind w:firstLine="709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1.1 Заказчик: АО «</w:t>
      </w:r>
      <w:r>
        <w:rPr>
          <w:rFonts w:ascii="Tinos" w:hAnsi="Tinos" w:eastAsia="Tinos" w:cs="Tinos"/>
          <w:sz w:val="24"/>
          <w:szCs w:val="24"/>
        </w:rPr>
        <w:t xml:space="preserve">Россети Сибирь </w:t>
      </w:r>
      <w:r>
        <w:rPr>
          <w:rFonts w:ascii="Tinos" w:hAnsi="Tinos" w:eastAsia="Tinos" w:cs="Tinos"/>
          <w:sz w:val="24"/>
          <w:szCs w:val="24"/>
        </w:rPr>
        <w:t xml:space="preserve">Тываэнерго» </w:t>
      </w:r>
      <w:r>
        <w:rPr>
          <w:rFonts w:ascii="Tinos" w:hAnsi="Tinos" w:cs="Tinos"/>
          <w:sz w:val="24"/>
          <w:szCs w:val="24"/>
        </w:rPr>
      </w:r>
    </w:p>
    <w:p>
      <w:pPr>
        <w:pStyle w:val="736"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1.2 Предмет закупки: поставка </w:t>
      </w:r>
      <w:r>
        <w:rPr>
          <w:rFonts w:ascii="Tinos" w:hAnsi="Tinos" w:eastAsia="Tinos" w:cs="Tinos"/>
          <w:sz w:val="24"/>
          <w:szCs w:val="24"/>
        </w:rPr>
        <w:t xml:space="preserve">спецодежды для защиты от механических воздействий</w:t>
      </w:r>
      <w:r>
        <w:rPr>
          <w:rFonts w:ascii="Tinos" w:hAnsi="Tinos" w:eastAsia="Tinos" w:cs="Tinos"/>
          <w:sz w:val="24"/>
          <w:szCs w:val="24"/>
        </w:rPr>
        <w:t xml:space="preserve">: порезов, в том числе ручной цепной пилой.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736"/>
        <w:ind w:firstLine="568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  </w:t>
      </w:r>
      <w:r>
        <w:rPr>
          <w:rFonts w:ascii="Tinos" w:hAnsi="Tinos" w:cs="Tinos"/>
          <w:sz w:val="24"/>
          <w:szCs w:val="24"/>
        </w:rPr>
      </w:r>
    </w:p>
    <w:p>
      <w:pPr>
        <w:pStyle w:val="736"/>
        <w:ind w:firstLine="709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b/>
          <w:bCs/>
          <w:sz w:val="24"/>
          <w:szCs w:val="24"/>
        </w:rPr>
        <w:t xml:space="preserve">2. Место, срок и условия поставки Продукции.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</w:p>
    <w:p>
      <w:pPr>
        <w:pStyle w:val="683"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2.1 Место поставки: АО «Россети Сибирь Тываэнерго» Республика Тыва г. Кызыл, ул. Колхозная, 2</w:t>
      </w:r>
      <w:r>
        <w:rPr>
          <w:rFonts w:ascii="Tinos" w:hAnsi="Tinos" w:eastAsia="Tinos" w:cs="Tinos"/>
          <w:sz w:val="24"/>
          <w:szCs w:val="24"/>
        </w:rPr>
        <w:t xml:space="preserve">б</w:t>
      </w:r>
      <w:r>
        <w:rPr>
          <w:rFonts w:ascii="Tinos" w:hAnsi="Tinos" w:eastAsia="Tinos" w:cs="Tinos"/>
          <w:sz w:val="24"/>
          <w:szCs w:val="24"/>
        </w:rPr>
        <w:t xml:space="preserve"> Центральный склад</w:t>
      </w:r>
      <w:r>
        <w:rPr>
          <w:rFonts w:ascii="Tinos" w:hAnsi="Tinos" w:cs="Tinos"/>
          <w:sz w:val="24"/>
          <w:szCs w:val="24"/>
        </w:rPr>
      </w:r>
    </w:p>
    <w:p>
      <w:pPr>
        <w:pStyle w:val="683"/>
        <w:contextualSpacing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2.2 Поставка продукции осуществляется </w:t>
      </w:r>
      <w:r>
        <w:rPr>
          <w:rFonts w:ascii="Tinos" w:hAnsi="Tinos" w:eastAsia="Tinos" w:cs="Tinos"/>
          <w:sz w:val="24"/>
          <w:szCs w:val="24"/>
        </w:rPr>
        <w:t xml:space="preserve">до места поставки силами и средствами поставщика.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</w:p>
    <w:p>
      <w:pPr>
        <w:pStyle w:val="683"/>
        <w:contextualSpacing/>
        <w:ind w:firstLine="709"/>
        <w:jc w:val="both"/>
        <w:spacing w:before="0" w:beforeAutospacing="0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Упаковка, маркировка, условия транспортирования, в том числе требования к выбору вида транспортных средств, условия и сроки хранения должны соот</w:t>
      </w:r>
      <w:r>
        <w:rPr>
          <w:rFonts w:ascii="Tinos" w:hAnsi="Tinos" w:eastAsia="Tinos" w:cs="Tinos"/>
          <w:sz w:val="24"/>
          <w:szCs w:val="24"/>
        </w:rPr>
        <w:t xml:space="preserve">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  <w:r>
        <w:rPr>
          <w:rFonts w:ascii="Tinos" w:hAnsi="Tinos" w:cs="Tinos"/>
          <w:sz w:val="24"/>
          <w:szCs w:val="24"/>
        </w:rPr>
      </w:r>
    </w:p>
    <w:p>
      <w:pPr>
        <w:pStyle w:val="683"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2.3 Срок поставки:</w:t>
      </w:r>
      <w:r>
        <w:rPr>
          <w:rFonts w:ascii="Tinos" w:hAnsi="Tinos" w:eastAsia="Tinos" w:cs="Tinos"/>
          <w:sz w:val="24"/>
          <w:szCs w:val="24"/>
        </w:rPr>
        <w:t xml:space="preserve"> в течение 30 календарных дней с даты заключения договора.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743"/>
        <w:ind w:firstLine="568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736"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b/>
          <w:bCs/>
          <w:sz w:val="24"/>
          <w:szCs w:val="24"/>
        </w:rPr>
        <w:t xml:space="preserve">3. </w:t>
      </w:r>
      <w:r>
        <w:rPr>
          <w:rFonts w:ascii="Tinos" w:hAnsi="Tinos" w:eastAsia="Tinos" w:cs="Tinos"/>
          <w:b/>
          <w:bCs/>
          <w:sz w:val="24"/>
          <w:szCs w:val="24"/>
        </w:rPr>
        <w:t xml:space="preserve">Цена, перечень и объемы поставки Продукции</w:t>
      </w:r>
      <w:r>
        <w:rPr>
          <w:rFonts w:ascii="Tinos" w:hAnsi="Tinos" w:eastAsia="Tinos" w:cs="Tinos"/>
          <w:b/>
          <w:bCs/>
          <w:sz w:val="24"/>
          <w:szCs w:val="24"/>
        </w:rPr>
        <w:t xml:space="preserve">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</w:p>
    <w:p>
      <w:pPr>
        <w:pStyle w:val="683"/>
        <w:ind w:firstLine="709"/>
        <w:jc w:val="both"/>
        <w:spacing w:before="0" w:beforeAutospacing="0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3.1. Перечень и объемы поставляемой продукции указаны в приложении №1 к настоящему техническому заданию</w:t>
      </w:r>
      <w:r>
        <w:rPr>
          <w:rFonts w:ascii="Tinos" w:hAnsi="Tinos" w:eastAsia="Tinos" w:cs="Tinos"/>
          <w:sz w:val="24"/>
          <w:szCs w:val="24"/>
        </w:rPr>
        <w:t xml:space="preserve">.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683"/>
        <w:ind w:firstLine="709"/>
        <w:jc w:val="both"/>
        <w:spacing w:before="0" w:beforeAutospacing="0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3.2. Информация о размерных рядах продукции, имеющей соответствующий параметр, устанавливается Договором поставки на основании потребности Заказчика.</w:t>
      </w:r>
      <w:r>
        <w:rPr>
          <w:rFonts w:ascii="Tinos" w:hAnsi="Tinos" w:eastAsia="Tinos" w:cs="Tinos"/>
          <w:sz w:val="24"/>
          <w:szCs w:val="24"/>
        </w:rPr>
      </w:r>
    </w:p>
    <w:p>
      <w:pPr>
        <w:pStyle w:val="736"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3.</w:t>
      </w:r>
      <w:r>
        <w:rPr>
          <w:rFonts w:ascii="Tinos" w:hAnsi="Tinos" w:eastAsia="Tinos" w:cs="Tinos"/>
          <w:sz w:val="24"/>
          <w:szCs w:val="24"/>
        </w:rPr>
        <w:t xml:space="preserve">3</w:t>
      </w:r>
      <w:r>
        <w:rPr>
          <w:rFonts w:ascii="Tinos" w:hAnsi="Tinos" w:eastAsia="Tinos" w:cs="Tinos"/>
          <w:sz w:val="24"/>
          <w:szCs w:val="24"/>
        </w:rPr>
        <w:t xml:space="preserve">. 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упаковки, гарантийные обязательства включены в стоимость заявки/предложения участника.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</w:p>
    <w:p>
      <w:pPr>
        <w:pStyle w:val="736"/>
        <w:ind w:firstLine="568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    </w:t>
      </w:r>
      <w:r>
        <w:rPr>
          <w:rFonts w:ascii="Tinos" w:hAnsi="Tinos" w:cs="Tinos"/>
          <w:sz w:val="24"/>
          <w:szCs w:val="24"/>
        </w:rPr>
      </w:r>
    </w:p>
    <w:p>
      <w:pPr>
        <w:pStyle w:val="683"/>
        <w:ind w:firstLine="709"/>
        <w:jc w:val="both"/>
        <w:spacing w:before="0" w:beforeAutospacing="0"/>
        <w:rPr>
          <w:rFonts w:ascii="Tinos" w:hAnsi="Tinos" w:cs="Tinos"/>
          <w:b/>
          <w:sz w:val="24"/>
          <w:szCs w:val="24"/>
        </w:rPr>
      </w:pPr>
      <w:r>
        <w:rPr>
          <w:rFonts w:ascii="Tinos" w:hAnsi="Tinos" w:eastAsia="Tinos" w:cs="Tinos"/>
          <w:b/>
          <w:bCs/>
          <w:sz w:val="24"/>
          <w:szCs w:val="24"/>
        </w:rPr>
        <w:t xml:space="preserve">4. Общие технические требования к поставляемой продукции.</w:t>
      </w:r>
      <w:r>
        <w:rPr>
          <w:rFonts w:ascii="Tinos" w:hAnsi="Tinos" w:eastAsia="Tinos" w:cs="Tinos"/>
          <w:b/>
          <w:sz w:val="24"/>
          <w:szCs w:val="24"/>
        </w:rPr>
      </w:r>
      <w:r>
        <w:rPr>
          <w:rFonts w:ascii="Tinos" w:hAnsi="Tinos" w:cs="Tinos"/>
          <w:b/>
          <w:sz w:val="24"/>
          <w:szCs w:val="24"/>
        </w:rPr>
      </w:r>
    </w:p>
    <w:p>
      <w:pPr>
        <w:pStyle w:val="683"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4.1. </w:t>
      </w:r>
      <w:r>
        <w:rPr>
          <w:rFonts w:ascii="Tinos" w:hAnsi="Tinos" w:eastAsia="Tinos" w:cs="Tinos"/>
          <w:sz w:val="24"/>
          <w:szCs w:val="24"/>
        </w:rPr>
        <w:t xml:space="preserve">Поставляемая продукция должна быть изготовлена в год поставки или предшествующий ему</w:t>
      </w:r>
      <w:r>
        <w:rPr>
          <w:rFonts w:ascii="Tinos" w:hAnsi="Tinos" w:eastAsia="Tinos" w:cs="Tinos"/>
          <w:sz w:val="24"/>
          <w:szCs w:val="24"/>
        </w:rPr>
        <w:t xml:space="preserve">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683"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4.2. </w:t>
      </w:r>
      <w:r>
        <w:rPr>
          <w:rFonts w:ascii="Tinos" w:hAnsi="Tinos" w:eastAsia="Tinos" w:cs="Tinos"/>
          <w:sz w:val="24"/>
          <w:szCs w:val="24"/>
        </w:rPr>
        <w:t xml:space="preserve">Продукция должна быть ранее не использованной, и не подверженная ремонту или восстановлению</w:t>
      </w:r>
      <w:r>
        <w:rPr>
          <w:rFonts w:ascii="Tinos" w:hAnsi="Tinos" w:eastAsia="Tinos" w:cs="Tinos"/>
          <w:sz w:val="24"/>
          <w:szCs w:val="24"/>
        </w:rPr>
        <w:t xml:space="preserve">.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683"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4.</w:t>
      </w:r>
      <w:r>
        <w:rPr>
          <w:rFonts w:ascii="Tinos" w:hAnsi="Tinos" w:eastAsia="Tinos" w:cs="Tinos"/>
          <w:sz w:val="24"/>
          <w:szCs w:val="24"/>
        </w:rPr>
        <w:t xml:space="preserve">3</w:t>
      </w:r>
      <w:r>
        <w:rPr>
          <w:rFonts w:ascii="Tinos" w:hAnsi="Tinos" w:eastAsia="Tinos" w:cs="Tinos"/>
          <w:sz w:val="24"/>
          <w:szCs w:val="24"/>
        </w:rPr>
        <w:t xml:space="preserve">. </w:t>
      </w:r>
      <w:r>
        <w:rPr>
          <w:rFonts w:ascii="Tinos" w:hAnsi="Tinos" w:eastAsia="Tinos" w:cs="Tinos"/>
          <w:sz w:val="24"/>
          <w:szCs w:val="24"/>
        </w:rPr>
        <w:t xml:space="preserve">Поставляемая </w:t>
      </w:r>
      <w:r>
        <w:rPr>
          <w:rFonts w:ascii="Tinos" w:hAnsi="Tinos" w:eastAsia="Tinos" w:cs="Tinos"/>
          <w:sz w:val="24"/>
          <w:szCs w:val="24"/>
        </w:rPr>
        <w:t xml:space="preserve">продукция должна соответствовать требованиям</w:t>
      </w:r>
      <w:r>
        <w:rPr>
          <w:rFonts w:ascii="Tinos" w:hAnsi="Tinos" w:eastAsia="Tinos" w:cs="Tinos"/>
          <w:sz w:val="24"/>
          <w:szCs w:val="24"/>
        </w:rPr>
        <w:t xml:space="preserve"> Положения ПАО «Россети» о единой технической политике в электросетевом комплексе</w:t>
      </w:r>
      <w:r>
        <w:rPr>
          <w:rFonts w:ascii="Tinos" w:hAnsi="Tinos" w:eastAsia="Tinos" w:cs="Tinos"/>
          <w:i/>
          <w:sz w:val="24"/>
          <w:szCs w:val="24"/>
        </w:rPr>
        <w:t xml:space="preserve">.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683"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4.</w:t>
      </w:r>
      <w:r>
        <w:rPr>
          <w:rFonts w:ascii="Tinos" w:hAnsi="Tinos" w:eastAsia="Tinos" w:cs="Tinos"/>
          <w:sz w:val="24"/>
          <w:szCs w:val="24"/>
        </w:rPr>
        <w:t xml:space="preserve">4</w:t>
      </w:r>
      <w:r>
        <w:rPr>
          <w:rFonts w:ascii="Tinos" w:hAnsi="Tinos" w:eastAsia="Tinos" w:cs="Tinos"/>
          <w:sz w:val="24"/>
          <w:szCs w:val="24"/>
        </w:rPr>
        <w:t xml:space="preserve">. Продукция</w:t>
      </w:r>
      <w:r>
        <w:rPr>
          <w:rFonts w:ascii="Tinos" w:hAnsi="Tinos" w:eastAsia="Tinos" w:cs="Tinos"/>
          <w:sz w:val="24"/>
          <w:szCs w:val="24"/>
        </w:rPr>
        <w:t xml:space="preserve">,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внесенная в Единый перечень продукции, подлежащей обязательной сертификации </w:t>
      </w:r>
      <w:r>
        <w:rPr>
          <w:rFonts w:ascii="Tinos" w:hAnsi="Tinos" w:eastAsia="Tinos" w:cs="Tinos"/>
          <w:sz w:val="24"/>
          <w:szCs w:val="24"/>
        </w:rPr>
        <w:t xml:space="preserve">должна иметь сертификаты соответствия </w:t>
      </w:r>
      <w:r>
        <w:rPr>
          <w:rFonts w:ascii="Tinos" w:hAnsi="Tinos" w:eastAsia="Tinos" w:cs="Tinos"/>
          <w:sz w:val="24"/>
          <w:szCs w:val="24"/>
        </w:rPr>
        <w:t xml:space="preserve">ГОСТ Р.</w:t>
      </w:r>
      <w:r>
        <w:rPr>
          <w:rFonts w:ascii="Tinos" w:hAnsi="Tinos" w:cs="Tinos"/>
          <w:sz w:val="24"/>
          <w:szCs w:val="24"/>
        </w:rPr>
      </w:r>
    </w:p>
    <w:p>
      <w:pPr>
        <w:pStyle w:val="683"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4.5. </w:t>
      </w:r>
      <w:r>
        <w:rPr>
          <w:rFonts w:ascii="Tinos" w:hAnsi="Tinos" w:eastAsia="Tinos" w:cs="Tinos"/>
          <w:sz w:val="24"/>
          <w:szCs w:val="24"/>
        </w:rPr>
        <w:t xml:space="preserve">Продукция должна иметь иные </w:t>
      </w:r>
      <w:r>
        <w:rPr>
          <w:rFonts w:ascii="Tinos" w:hAnsi="Tinos" w:eastAsia="Tinos" w:cs="Tinos"/>
          <w:sz w:val="24"/>
          <w:szCs w:val="24"/>
        </w:rPr>
        <w:t xml:space="preserve">сертификаты (сертификат соответствия требованиям ТР ТС 019/2011).</w:t>
      </w:r>
      <w:r>
        <w:rPr>
          <w:rFonts w:ascii="Tinos" w:hAnsi="Tinos" w:cs="Tinos"/>
          <w:sz w:val="24"/>
          <w:szCs w:val="24"/>
        </w:rPr>
      </w:r>
    </w:p>
    <w:p>
      <w:pPr>
        <w:pStyle w:val="683"/>
        <w:ind w:firstLine="709"/>
        <w:jc w:val="both"/>
        <w:spacing w:before="0" w:beforeAutospacing="0"/>
        <w:rPr>
          <w:rFonts w:ascii="Tinos" w:hAnsi="Tinos" w:cs="Tinos"/>
          <w:i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4.</w:t>
      </w:r>
      <w:r>
        <w:rPr>
          <w:rFonts w:ascii="Tinos" w:hAnsi="Tinos" w:eastAsia="Tinos" w:cs="Tinos"/>
          <w:sz w:val="24"/>
          <w:szCs w:val="24"/>
        </w:rPr>
        <w:t xml:space="preserve">6</w:t>
      </w:r>
      <w:r>
        <w:rPr>
          <w:rFonts w:ascii="Tinos" w:hAnsi="Tinos" w:eastAsia="Tinos" w:cs="Tinos"/>
          <w:sz w:val="24"/>
          <w:szCs w:val="24"/>
        </w:rPr>
        <w:t xml:space="preserve">. </w:t>
      </w:r>
      <w:r>
        <w:rPr>
          <w:rFonts w:ascii="Tinos" w:hAnsi="Tinos" w:eastAsia="Tinos" w:cs="Tinos"/>
          <w:sz w:val="24"/>
          <w:szCs w:val="24"/>
        </w:rPr>
        <w:t xml:space="preserve">Продукция должна снабжаться идентифицирующей и информационной м</w:t>
      </w:r>
      <w:r>
        <w:rPr>
          <w:rFonts w:ascii="Tinos" w:hAnsi="Tinos" w:eastAsia="Tinos" w:cs="Tinos"/>
          <w:sz w:val="24"/>
          <w:szCs w:val="24"/>
        </w:rPr>
        <w:t xml:space="preserve">аркировк</w:t>
      </w:r>
      <w:r>
        <w:rPr>
          <w:rFonts w:ascii="Tinos" w:hAnsi="Tinos" w:eastAsia="Tinos" w:cs="Tinos"/>
          <w:sz w:val="24"/>
          <w:szCs w:val="24"/>
        </w:rPr>
        <w:t xml:space="preserve">ой, обеспечивающей потребителя полной информацией о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продукции</w:t>
      </w:r>
      <w:r>
        <w:rPr>
          <w:rFonts w:ascii="Tinos" w:hAnsi="Tinos" w:eastAsia="Tinos" w:cs="Tinos"/>
          <w:sz w:val="24"/>
          <w:szCs w:val="24"/>
        </w:rPr>
        <w:t xml:space="preserve"> (</w:t>
      </w:r>
      <w:r>
        <w:rPr>
          <w:rFonts w:ascii="Tinos" w:hAnsi="Tinos" w:eastAsia="Tinos" w:cs="Tinos"/>
          <w:sz w:val="24"/>
          <w:szCs w:val="24"/>
        </w:rPr>
        <w:t xml:space="preserve">иметь четкие обозначения изготовителя, номера партии и даты изготовления</w:t>
      </w:r>
      <w:r>
        <w:rPr>
          <w:rFonts w:ascii="Tinos" w:hAnsi="Tinos" w:eastAsia="Tinos" w:cs="Tinos"/>
          <w:sz w:val="24"/>
          <w:szCs w:val="24"/>
        </w:rPr>
        <w:t xml:space="preserve"> и т.д.)</w:t>
      </w:r>
      <w:r>
        <w:rPr>
          <w:rFonts w:ascii="Tinos" w:hAnsi="Tinos" w:eastAsia="Tinos" w:cs="Tinos"/>
          <w:i/>
          <w:sz w:val="24"/>
          <w:szCs w:val="24"/>
        </w:rPr>
        <w:t xml:space="preserve">.</w:t>
      </w:r>
      <w:r>
        <w:rPr>
          <w:rFonts w:ascii="Tinos" w:hAnsi="Tinos" w:cs="Tinos"/>
          <w:i/>
          <w:sz w:val="24"/>
          <w:szCs w:val="24"/>
        </w:rPr>
      </w:r>
    </w:p>
    <w:p>
      <w:pPr>
        <w:pStyle w:val="683"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Маркировка должна располагаться на продукции или на ее упаковке,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состоять из общепринятых знаков и символов, описательная часть </w:t>
      </w:r>
      <w:r>
        <w:rPr>
          <w:rFonts w:ascii="Tinos" w:hAnsi="Tinos" w:eastAsia="Tinos" w:cs="Tinos"/>
          <w:sz w:val="24"/>
          <w:szCs w:val="24"/>
        </w:rPr>
        <w:t xml:space="preserve">выполняться на русском языке, иметь четкие обозначения</w:t>
      </w:r>
      <w:r>
        <w:rPr>
          <w:rFonts w:ascii="Tinos" w:hAnsi="Tinos" w:eastAsia="Tinos" w:cs="Tinos"/>
          <w:sz w:val="24"/>
          <w:szCs w:val="24"/>
        </w:rPr>
        <w:t xml:space="preserve"> и сохраняться на весь срок службы поставляемой продукции.</w:t>
      </w:r>
      <w:r>
        <w:rPr>
          <w:rFonts w:ascii="Tinos" w:hAnsi="Tinos" w:cs="Tinos"/>
          <w:sz w:val="24"/>
          <w:szCs w:val="24"/>
        </w:rPr>
      </w:r>
    </w:p>
    <w:p>
      <w:pPr>
        <w:pStyle w:val="683"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4.7</w:t>
      </w:r>
      <w:r>
        <w:rPr>
          <w:rFonts w:ascii="Tinos" w:hAnsi="Tinos" w:eastAsia="Tinos" w:cs="Tinos"/>
          <w:sz w:val="24"/>
          <w:szCs w:val="24"/>
        </w:rPr>
        <w:t xml:space="preserve">. </w:t>
      </w:r>
      <w:r>
        <w:rPr>
          <w:rFonts w:ascii="Tinos" w:hAnsi="Tinos" w:eastAsia="Tinos" w:cs="Tinos"/>
          <w:sz w:val="24"/>
          <w:szCs w:val="24"/>
        </w:rPr>
        <w:t xml:space="preserve">Характеристики и требования к поставляемой продукции представлены в приложении 2 к настоящему техническому заданию</w:t>
      </w:r>
      <w:r>
        <w:rPr>
          <w:rFonts w:ascii="Tinos" w:hAnsi="Tinos" w:eastAsia="Tinos" w:cs="Tinos"/>
          <w:sz w:val="24"/>
          <w:szCs w:val="24"/>
        </w:rPr>
        <w:t xml:space="preserve">.</w:t>
      </w:r>
      <w:r>
        <w:rPr>
          <w:rFonts w:ascii="Tinos" w:hAnsi="Tinos" w:cs="Tinos"/>
          <w:sz w:val="24"/>
          <w:szCs w:val="24"/>
        </w:rPr>
      </w:r>
    </w:p>
    <w:p>
      <w:pPr>
        <w:pStyle w:val="683"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683"/>
        <w:ind w:firstLine="709"/>
        <w:jc w:val="both"/>
        <w:spacing w:before="0" w:beforeAutospacing="0"/>
        <w:rPr>
          <w:rFonts w:ascii="Tinos" w:hAnsi="Tinos" w:cs="Tinos"/>
          <w:b/>
          <w:sz w:val="24"/>
          <w:szCs w:val="24"/>
        </w:rPr>
      </w:pPr>
      <w:r>
        <w:rPr>
          <w:rFonts w:ascii="Tinos" w:hAnsi="Tinos" w:eastAsia="Tinos" w:cs="Tinos"/>
          <w:b/>
          <w:sz w:val="24"/>
          <w:szCs w:val="24"/>
        </w:rPr>
        <w:t xml:space="preserve">5. Гарантийные обязательства. </w:t>
      </w:r>
      <w:r>
        <w:rPr>
          <w:rFonts w:ascii="Tinos" w:hAnsi="Tinos" w:cs="Tinos"/>
          <w:b/>
          <w:sz w:val="24"/>
          <w:szCs w:val="24"/>
        </w:rPr>
      </w:r>
    </w:p>
    <w:p>
      <w:pPr>
        <w:pStyle w:val="683"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5.1. </w:t>
      </w:r>
      <w:r>
        <w:rPr>
          <w:rFonts w:ascii="Tinos" w:hAnsi="Tinos" w:eastAsia="Tinos" w:cs="Tinos"/>
          <w:sz w:val="24"/>
          <w:szCs w:val="24"/>
        </w:rPr>
        <w:t xml:space="preserve">Срок гарантии на поставляемые материалы должен быть не менее </w:t>
      </w:r>
      <w:r>
        <w:rPr>
          <w:rFonts w:ascii="Tinos" w:hAnsi="Tinos" w:eastAsia="Tinos" w:cs="Tinos"/>
          <w:sz w:val="24"/>
          <w:szCs w:val="24"/>
        </w:rPr>
        <w:t xml:space="preserve">24 месяцев</w:t>
      </w:r>
      <w:r>
        <w:rPr>
          <w:rFonts w:ascii="Tinos" w:hAnsi="Tinos" w:eastAsia="Tinos" w:cs="Tinos"/>
          <w:sz w:val="24"/>
          <w:szCs w:val="24"/>
        </w:rPr>
        <w:t xml:space="preserve">. Время начала исчисления гарантийного срока – с момента поставки продукции на склад Заказчика.</w:t>
      </w:r>
      <w:r>
        <w:rPr>
          <w:rFonts w:ascii="Tinos" w:hAnsi="Tinos" w:cs="Tinos"/>
          <w:sz w:val="24"/>
          <w:szCs w:val="24"/>
        </w:rPr>
      </w:r>
    </w:p>
    <w:p>
      <w:pPr>
        <w:pStyle w:val="683"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Гарантийный срок в этом случае продлевается соответственно</w:t>
      </w:r>
      <w:r>
        <w:rPr>
          <w:rFonts w:ascii="Tinos" w:hAnsi="Tinos" w:eastAsia="Tinos" w:cs="Tinos"/>
          <w:sz w:val="24"/>
          <w:szCs w:val="24"/>
        </w:rPr>
        <w:t xml:space="preserve"> на период устранения дефектов (п</w:t>
      </w:r>
      <w:r>
        <w:rPr>
          <w:rFonts w:ascii="Tinos" w:hAnsi="Tinos" w:eastAsia="Tinos" w:cs="Tinos"/>
          <w:sz w:val="24"/>
          <w:szCs w:val="24"/>
        </w:rPr>
        <w:t xml:space="preserve">оставщик гарантирует, что характеристи</w:t>
      </w:r>
      <w:r>
        <w:rPr>
          <w:rFonts w:ascii="Tinos" w:hAnsi="Tinos" w:eastAsia="Tinos" w:cs="Tinos"/>
          <w:sz w:val="24"/>
          <w:szCs w:val="24"/>
        </w:rPr>
        <w:t xml:space="preserve">ки поставляемого товара, соответствуют характеристикам, установленным в ТЗ, в том числе характеристикам, определяемым, как методом визуального осмотра (видимым характеристикам), так и лабораторными методами (скрытым характеристикам). По требованию Заказчик</w:t>
      </w:r>
      <w:r>
        <w:rPr>
          <w:rFonts w:ascii="Tinos" w:hAnsi="Tinos" w:eastAsia="Tinos" w:cs="Tinos"/>
          <w:sz w:val="24"/>
          <w:szCs w:val="24"/>
        </w:rPr>
        <w:t xml:space="preserve">а Поставщик обязан в течение 3 (трех) рабочих дней представить Заказчику заверенные подписью руководителя или уполномоченного представителя Поставщика документы, подтверждающие соответствие скрытых характеристик поставляемого товара характеристикам товара.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Заказчик вправе провести соответствующую то</w:t>
      </w:r>
      <w:r>
        <w:rPr>
          <w:rFonts w:ascii="Tinos" w:hAnsi="Tinos" w:eastAsia="Tinos" w:cs="Tinos"/>
          <w:sz w:val="24"/>
          <w:szCs w:val="24"/>
        </w:rPr>
        <w:t xml:space="preserve">варную экспертизу на предмет выявления соответствия скрытых характеристик контрольных образцов, характеристикам товара, установленным в ТЗ. В случае выявления несоответствий по скрытым характеристикам расходы по проведенной экспертизе будет нести Поставщик</w:t>
      </w:r>
      <w:r>
        <w:rPr>
          <w:rFonts w:ascii="Tinos" w:hAnsi="Tinos" w:eastAsia="Tinos" w:cs="Tinos"/>
          <w:sz w:val="24"/>
          <w:szCs w:val="24"/>
        </w:rPr>
        <w:t xml:space="preserve">).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683"/>
        <w:ind w:firstLine="568"/>
        <w:jc w:val="both"/>
        <w:spacing w:before="0" w:beforeAutospacing="0"/>
        <w:tabs>
          <w:tab w:val="left" w:pos="0" w:leader="none"/>
        </w:tabs>
        <w:rPr>
          <w:rFonts w:ascii="Tinos" w:hAnsi="Tinos" w:cs="Tinos"/>
          <w:sz w:val="24"/>
          <w:szCs w:val="24"/>
          <w:highlight w:val="yellow"/>
        </w:rPr>
      </w:pPr>
      <w:r>
        <w:rPr>
          <w:rFonts w:ascii="Tinos" w:hAnsi="Tinos" w:eastAsia="Tinos" w:cs="Tinos"/>
          <w:sz w:val="24"/>
          <w:szCs w:val="24"/>
          <w:highlight w:val="yellow"/>
        </w:rPr>
      </w:r>
      <w:r>
        <w:rPr>
          <w:rFonts w:ascii="Tinos" w:hAnsi="Tinos" w:cs="Tinos"/>
          <w:sz w:val="24"/>
          <w:szCs w:val="24"/>
          <w:highlight w:val="yellow"/>
        </w:rPr>
      </w:r>
    </w:p>
    <w:p>
      <w:pPr>
        <w:pStyle w:val="683"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b/>
          <w:bCs/>
          <w:sz w:val="24"/>
          <w:szCs w:val="24"/>
        </w:rPr>
        <w:t xml:space="preserve">6. Правила приемки продукции.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4"/>
          <w:szCs w:val="24"/>
        </w:rPr>
        <w:t xml:space="preserve">Вся поставляемая Продукция проходит входной контроль, осуществляемый представителями АО «</w:t>
      </w:r>
      <w:r>
        <w:rPr>
          <w:rFonts w:ascii="Tinos" w:hAnsi="Tinos" w:eastAsia="Tinos" w:cs="Tinos"/>
          <w:sz w:val="24"/>
          <w:szCs w:val="24"/>
        </w:rPr>
        <w:t xml:space="preserve">Россети</w:t>
      </w:r>
      <w:r>
        <w:rPr>
          <w:rFonts w:ascii="Tinos" w:hAnsi="Tinos" w:eastAsia="Tinos" w:cs="Tinos"/>
          <w:sz w:val="24"/>
          <w:szCs w:val="24"/>
        </w:rPr>
        <w:t xml:space="preserve"> Сибир</w:t>
      </w:r>
      <w:r>
        <w:rPr>
          <w:rFonts w:ascii="Tinos" w:hAnsi="Tinos" w:eastAsia="Tinos" w:cs="Tinos"/>
          <w:sz w:val="24"/>
          <w:szCs w:val="24"/>
        </w:rPr>
        <w:t xml:space="preserve">ь </w:t>
      </w:r>
      <w:r>
        <w:rPr>
          <w:rFonts w:ascii="Tinos" w:hAnsi="Tinos" w:eastAsia="Tinos" w:cs="Tinos"/>
          <w:sz w:val="24"/>
          <w:szCs w:val="24"/>
        </w:rPr>
        <w:t xml:space="preserve">Тываэнерго</w:t>
      </w:r>
      <w:r>
        <w:rPr>
          <w:rFonts w:ascii="Tinos" w:hAnsi="Tinos" w:eastAsia="Tinos" w:cs="Tinos"/>
          <w:sz w:val="24"/>
          <w:szCs w:val="24"/>
        </w:rPr>
        <w:t xml:space="preserve">»</w:t>
      </w:r>
      <w:r>
        <w:rPr>
          <w:rFonts w:ascii="Tinos" w:hAnsi="Tinos" w:eastAsia="Tinos" w:cs="Tinos"/>
          <w:sz w:val="24"/>
          <w:szCs w:val="24"/>
        </w:rPr>
        <w:t xml:space="preserve"> при получении продукции на склад.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законодательством Российской Федерации (ст.513 ГК РФ) и условиям настоящего Договора.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Приемка продукции по количеству производится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в соответствии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законодательством Российской Федерации (ст.513 ГК РФ) и условиям настоящего Договора.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При приемке продукции осуществляется: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– внешний осмотр тары и упаковки: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;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 </w:t>
      </w:r>
      <w:r>
        <w:rPr>
          <w:rFonts w:ascii="Tinos" w:hAnsi="Tinos" w:eastAsia="Tinos" w:cs="Tinos"/>
          <w:b/>
          <w:bCs/>
          <w:sz w:val="24"/>
          <w:szCs w:val="24"/>
          <w:lang w:eastAsia="ru-RU"/>
        </w:rPr>
        <w:t xml:space="preserve"> 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4"/>
          <w:szCs w:val="24"/>
        </w:rPr>
        <w:t xml:space="preserve">– </w:t>
      </w:r>
      <w:r>
        <w:rPr>
          <w:rFonts w:ascii="Tinos" w:hAnsi="Tinos" w:eastAsia="Tinos" w:cs="Tinos"/>
          <w:sz w:val="24"/>
          <w:szCs w:val="24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4"/>
          <w:szCs w:val="24"/>
        </w:rPr>
        <w:t xml:space="preserve">– </w:t>
      </w:r>
      <w:r>
        <w:rPr>
          <w:rFonts w:ascii="Tinos" w:hAnsi="Tinos" w:eastAsia="Tinos" w:cs="Tinos"/>
          <w:sz w:val="24"/>
          <w:szCs w:val="24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4"/>
          <w:szCs w:val="24"/>
        </w:rPr>
        <w:t xml:space="preserve">– </w:t>
      </w:r>
      <w:r>
        <w:rPr>
          <w:rFonts w:ascii="Tinos" w:hAnsi="Tinos" w:eastAsia="Tinos" w:cs="Tinos"/>
          <w:sz w:val="24"/>
          <w:szCs w:val="24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</w:t>
      </w:r>
      <w:r>
        <w:rPr>
          <w:rFonts w:ascii="Tinos" w:hAnsi="Tinos" w:eastAsia="Tinos" w:cs="Tinos"/>
          <w:sz w:val="24"/>
          <w:szCs w:val="24"/>
        </w:rPr>
        <w:t xml:space="preserve">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4"/>
          <w:szCs w:val="24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jc w:val="center"/>
        <w:spacing w:after="0" w:line="240" w:lineRule="auto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b/>
          <w:bCs/>
          <w:sz w:val="24"/>
          <w:szCs w:val="24"/>
          <w:lang w:eastAsia="ru-RU"/>
        </w:rPr>
        <w:t xml:space="preserve"> 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 </w:t>
      </w:r>
      <w:r>
        <w:rPr>
          <w:rFonts w:ascii="Tinos" w:hAnsi="Tinos" w:eastAsia="Tinos" w:cs="Tinos"/>
          <w:b/>
          <w:bCs/>
          <w:sz w:val="24"/>
          <w:szCs w:val="24"/>
          <w:lang w:eastAsia="ru-RU"/>
        </w:rPr>
        <w:t xml:space="preserve"> 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tbl>
      <w:tblPr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"/>
        <w:gridCol w:w="1248"/>
        <w:gridCol w:w="4141"/>
        <w:gridCol w:w="1672"/>
        <w:gridCol w:w="2465"/>
      </w:tblGrid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№ п/п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Дата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Должность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Подпись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ФИО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1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Заместитель главного инженера – начальник 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УПБиПК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 ПАО «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Россети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 Сибирь»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Е.А. 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Вельман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2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  <w:lang w:eastAsia="en-US"/>
              </w:rPr>
              <w:t xml:space="preserve">Заместитель главного инженера – начальник </w:t>
            </w:r>
            <w:r>
              <w:rPr>
                <w:rFonts w:ascii="Tinos" w:hAnsi="Tinos" w:eastAsia="Tinos" w:cs="Tinos"/>
                <w:sz w:val="24"/>
                <w:szCs w:val="24"/>
                <w:lang w:eastAsia="en-US"/>
              </w:rPr>
              <w:t xml:space="preserve">СПБиПК</w:t>
            </w:r>
            <w:r>
              <w:rPr>
                <w:rFonts w:ascii="Tinos" w:hAnsi="Tinos" w:eastAsia="Tinos" w:cs="Tinos"/>
                <w:sz w:val="24"/>
                <w:szCs w:val="24"/>
                <w:lang w:eastAsia="en-US"/>
              </w:rPr>
              <w:t xml:space="preserve"> АО «</w:t>
            </w:r>
            <w:r>
              <w:rPr>
                <w:rFonts w:ascii="Tinos" w:hAnsi="Tinos" w:eastAsia="Tinos" w:cs="Tinos"/>
                <w:sz w:val="24"/>
                <w:szCs w:val="24"/>
                <w:lang w:eastAsia="en-US"/>
              </w:rPr>
              <w:t xml:space="preserve">Россети</w:t>
            </w:r>
            <w:r>
              <w:rPr>
                <w:rFonts w:ascii="Tinos" w:hAnsi="Tinos" w:eastAsia="Tinos" w:cs="Tinos"/>
                <w:sz w:val="24"/>
                <w:szCs w:val="24"/>
                <w:lang w:eastAsia="en-US"/>
              </w:rPr>
              <w:t xml:space="preserve"> Сибирь </w:t>
            </w:r>
            <w:r>
              <w:rPr>
                <w:rFonts w:ascii="Tinos" w:hAnsi="Tinos" w:eastAsia="Tinos" w:cs="Tinos"/>
                <w:sz w:val="24"/>
                <w:szCs w:val="24"/>
                <w:lang w:eastAsia="en-US"/>
              </w:rPr>
              <w:t xml:space="preserve">Тываэнерго</w:t>
            </w:r>
            <w:r>
              <w:rPr>
                <w:rFonts w:ascii="Tinos" w:hAnsi="Tinos" w:eastAsia="Tinos" w:cs="Tinos"/>
                <w:sz w:val="24"/>
                <w:szCs w:val="24"/>
                <w:lang w:eastAsia="en-US"/>
              </w:rPr>
              <w:t xml:space="preserve">»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В.В. Жмак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3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Начальник 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ОЛиМТО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 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АО «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Россети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 Сибирь 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Тываэнерго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»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В.В. Власов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  <w:lang w:eastAsia="ru-RU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Эксперт от ИА 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ПАО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 «Россети Сибирь»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 </w:t>
            </w:r>
            <w:r>
              <w:rPr>
                <w:rFonts w:ascii="Tinos" w:hAnsi="Tinos" w:eastAsia="Tinos" w:cs="Tinos"/>
                <w:i/>
                <w:sz w:val="24"/>
                <w:szCs w:val="24"/>
              </w:rPr>
              <w:t xml:space="preserve">(в соответствии с требованиями СО 3.209/0)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  <w:lang w:eastAsia="ru-RU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  <w:lang w:eastAsia="ru-RU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</w:tbl>
    <w:p>
      <w:pPr>
        <w:pStyle w:val="734"/>
        <w:ind w:left="0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36"/>
        <w:jc w:val="both"/>
        <w:rPr>
          <w:rFonts w:ascii="Times New Roman" w:hAnsi="Times New Roman"/>
          <w:sz w:val="24"/>
          <w:szCs w:val="24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418" w:right="709" w:bottom="1418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83"/>
        <w:ind w:left="11766"/>
        <w:rPr>
          <w:sz w:val="26"/>
          <w:szCs w:val="26"/>
        </w:rPr>
      </w:pPr>
      <w:r>
        <w:rPr>
          <w:sz w:val="26"/>
          <w:szCs w:val="26"/>
        </w:rPr>
        <w:t xml:space="preserve">Приложение № 2</w:t>
      </w:r>
      <w:r>
        <w:rPr>
          <w:sz w:val="26"/>
          <w:szCs w:val="26"/>
        </w:rPr>
      </w:r>
    </w:p>
    <w:p>
      <w:pPr>
        <w:pStyle w:val="683"/>
        <w:ind w:left="11766"/>
        <w:rPr>
          <w:sz w:val="26"/>
          <w:szCs w:val="26"/>
        </w:rPr>
      </w:pPr>
      <w:r>
        <w:rPr>
          <w:sz w:val="26"/>
          <w:szCs w:val="26"/>
        </w:rPr>
        <w:t xml:space="preserve">к техническому заданию</w:t>
      </w:r>
      <w:r>
        <w:rPr>
          <w:sz w:val="26"/>
          <w:szCs w:val="26"/>
        </w:rPr>
      </w:r>
    </w:p>
    <w:p>
      <w:pPr>
        <w:pStyle w:val="683"/>
        <w:ind w:left="11766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83"/>
        <w:ind w:firstLine="85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Техничес</w:t>
      </w:r>
      <w:r>
        <w:rPr>
          <w:sz w:val="26"/>
          <w:szCs w:val="26"/>
        </w:rPr>
        <w:t xml:space="preserve">кие характеристики и требования:</w:t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17"/>
        <w:gridCol w:w="2835"/>
        <w:gridCol w:w="125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17" w:type="dxa"/>
            <w:vAlign w:val="top"/>
            <w:textDirection w:val="lrTb"/>
            <w:noWrap w:val="false"/>
          </w:tcPr>
          <w:p>
            <w:pPr>
              <w:pStyle w:val="683"/>
              <w:jc w:val="center"/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</w:r>
          </w:p>
          <w:p>
            <w:pPr>
              <w:pStyle w:val="683"/>
              <w:jc w:val="center"/>
              <w:rPr>
                <w:b/>
              </w:rPr>
            </w:pPr>
            <w:r>
              <w:rPr>
                <w:b/>
              </w:rPr>
              <w:t xml:space="preserve">п/п</w:t>
            </w:r>
            <w:r>
              <w:rPr>
                <w:b/>
              </w:rPr>
            </w:r>
          </w:p>
        </w:tc>
        <w:tc>
          <w:tcPr>
            <w:tcW w:w="2835" w:type="dxa"/>
            <w:vAlign w:val="top"/>
            <w:textDirection w:val="lrTb"/>
            <w:noWrap w:val="false"/>
          </w:tcPr>
          <w:p>
            <w:pPr>
              <w:pStyle w:val="683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продукции</w:t>
            </w:r>
            <w:r>
              <w:rPr>
                <w:b/>
              </w:rPr>
            </w:r>
          </w:p>
        </w:tc>
        <w:tc>
          <w:tcPr>
            <w:tcW w:w="12550" w:type="dxa"/>
            <w:vAlign w:val="top"/>
            <w:textDirection w:val="lrTb"/>
            <w:noWrap w:val="false"/>
          </w:tcPr>
          <w:p>
            <w:pPr>
              <w:pStyle w:val="683"/>
              <w:jc w:val="center"/>
              <w:rPr>
                <w:b/>
              </w:rPr>
            </w:pPr>
            <w:r>
              <w:rPr>
                <w:b/>
              </w:rPr>
              <w:t xml:space="preserve">Характеристики, требования и комплектация материалов</w:t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17" w:type="dxa"/>
            <w:vAlign w:val="top"/>
            <w:textDirection w:val="lrTb"/>
            <w:noWrap w:val="false"/>
          </w:tcPr>
          <w:p>
            <w:pPr>
              <w:pStyle w:val="683"/>
              <w:jc w:val="center"/>
            </w:pPr>
            <w:r>
              <w:t xml:space="preserve">1</w:t>
            </w:r>
            <w:r/>
          </w:p>
        </w:tc>
        <w:tc>
          <w:tcPr>
            <w:tcW w:w="2835" w:type="dxa"/>
            <w:vAlign w:val="top"/>
            <w:textDirection w:val="lrTb"/>
            <w:noWrap w:val="false"/>
          </w:tcPr>
          <w:p>
            <w:pPr>
              <w:pStyle w:val="683"/>
              <w:jc w:val="both"/>
            </w:pPr>
            <w:r>
              <w:t xml:space="preserve">Костюм от </w:t>
            </w:r>
            <w:r>
              <w:t xml:space="preserve">общих производственных загрязнений</w:t>
            </w:r>
            <w:r>
              <w:t xml:space="preserve">, </w:t>
            </w:r>
            <w:r>
              <w:t xml:space="preserve">механических воздействий</w:t>
            </w:r>
            <w:r>
              <w:t xml:space="preserve"> и порезов </w:t>
            </w:r>
            <w:r>
              <w:t xml:space="preserve">ручной цепной пилой</w:t>
            </w:r>
            <w:r/>
          </w:p>
        </w:tc>
        <w:tc>
          <w:tcPr>
            <w:tcW w:w="12550" w:type="dxa"/>
            <w:vAlign w:val="top"/>
            <w:textDirection w:val="lrTb"/>
            <w:noWrap w:val="false"/>
          </w:tcPr>
          <w:p>
            <w:pPr>
              <w:pStyle w:val="683"/>
              <w:pBdr>
                <w:left w:val="single" w:color="000000" w:sz="4" w:space="0"/>
              </w:pBdr>
            </w:pPr>
            <w:r>
              <w:t xml:space="preserve">Костюм летний, состоящий из куртки и комбинез</w:t>
            </w:r>
            <w:r>
              <w:t xml:space="preserve">о</w:t>
            </w:r>
            <w:r>
              <w:t xml:space="preserve">на для защиты от общих производственных загря</w:t>
            </w:r>
            <w:r>
              <w:t xml:space="preserve">з</w:t>
            </w:r>
            <w:r>
              <w:t xml:space="preserve">нений, механических воздействий, проколов и пор</w:t>
            </w:r>
            <w:r>
              <w:t xml:space="preserve">е</w:t>
            </w:r>
            <w:r>
              <w:t xml:space="preserve">зов, в том числе ручной цепной пилой (1 класс з</w:t>
            </w:r>
            <w:r>
              <w:t xml:space="preserve">а</w:t>
            </w:r>
            <w:r>
              <w:t xml:space="preserve">щиты (20 м/с). </w:t>
            </w:r>
            <w:r/>
          </w:p>
          <w:p>
            <w:pPr>
              <w:pStyle w:val="683"/>
              <w:pBdr>
                <w:left w:val="single" w:color="000000" w:sz="4" w:space="0"/>
              </w:pBdr>
            </w:pPr>
            <w:r>
              <w:t xml:space="preserve">Максимальный уровень безопасности и комфорта достиг</w:t>
            </w:r>
            <w:r>
              <w:t xml:space="preserve">а</w:t>
            </w:r>
            <w:r>
              <w:t xml:space="preserve">ется сочетанием конструкции костюма, пилостойкого тр</w:t>
            </w:r>
            <w:r>
              <w:t xml:space="preserve">и</w:t>
            </w:r>
            <w:r>
              <w:t xml:space="preserve">котажа и ткани с «биверной» структурой. Костюм соо</w:t>
            </w:r>
            <w:r>
              <w:t xml:space="preserve">т</w:t>
            </w:r>
            <w:r>
              <w:t xml:space="preserve">ветствует европейскому стандарту ГОСТ </w:t>
            </w:r>
            <w:r>
              <w:rPr>
                <w:lang w:val="en-US"/>
              </w:rPr>
              <w:t xml:space="preserve">EN</w:t>
            </w:r>
            <w:r>
              <w:t xml:space="preserve"> 381-1-2014, класс 1, ск</w:t>
            </w:r>
            <w:r>
              <w:t xml:space="preserve">о</w:t>
            </w:r>
            <w:r>
              <w:t xml:space="preserve">рость вращения пилы 20 м/сек.</w:t>
            </w:r>
            <w:r/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shd w:val="clear" w:color="auto" w:fill="ffffff"/>
              </w:rPr>
              <w:pBdr>
                <w:left w:val="single" w:color="000000" w:sz="4" w:space="0"/>
              </w:pBdr>
              <w:suppressLineNumbers w:val="0"/>
            </w:pPr>
            <w:r>
              <w:rPr>
                <w:lang w:val="ru-RU"/>
              </w:rPr>
              <w:t xml:space="preserve">Ткань верха</w:t>
            </w:r>
            <w:r>
              <w:rPr>
                <w:lang w:val="ru-RU"/>
              </w:rPr>
              <w:t xml:space="preserve">, </w:t>
            </w:r>
            <w:r>
              <w:t xml:space="preserve">с</w:t>
            </w:r>
            <w:r>
              <w:t xml:space="preserve">остав: 46% хл / 54% пэ, плотность 260 ±10 гр, отделка НМВО, с биверной структурой пер</w:t>
            </w:r>
            <w:r>
              <w:t xml:space="preserve">е</w:t>
            </w:r>
            <w:r>
              <w:t xml:space="preserve">плетения;</w:t>
            </w:r>
            <w:r>
              <w:t xml:space="preserve"> </w:t>
            </w:r>
            <w:r>
              <w:rPr>
                <w:shd w:val="clear" w:color="auto" w:fill="ffffff"/>
              </w:rPr>
              <w:t xml:space="preserve">л</w:t>
            </w:r>
            <w:r>
              <w:rPr>
                <w:shd w:val="clear" w:color="auto" w:fill="ffffff"/>
              </w:rPr>
              <w:t xml:space="preserve">ибо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 xml:space="preserve">55% хл / 44% пэ, плотность 249 гр, отделка МВО, </w:t>
            </w:r>
            <w:r>
              <w:t xml:space="preserve">с биве</w:t>
            </w:r>
            <w:r>
              <w:t xml:space="preserve">р</w:t>
            </w:r>
            <w:r>
              <w:t xml:space="preserve">ной структурой переплетения;</w:t>
            </w:r>
            <w:r>
              <w:t xml:space="preserve"> </w:t>
            </w:r>
            <w:r>
              <w:rPr>
                <w:shd w:val="clear" w:color="auto" w:fill="ffffff"/>
              </w:rPr>
              <w:t xml:space="preserve">либо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 xml:space="preserve">«Фореман» смесовая (67% полиэфир, 33% хлопок), пло</w:t>
            </w:r>
            <w:r>
              <w:rPr>
                <w:shd w:val="clear" w:color="auto" w:fill="ffffff"/>
              </w:rPr>
              <w:t xml:space="preserve">т</w:t>
            </w:r>
            <w:r>
              <w:rPr>
                <w:shd w:val="clear" w:color="auto" w:fill="ffffff"/>
              </w:rPr>
              <w:t xml:space="preserve">ность не менее </w:t>
            </w:r>
            <w:r>
              <w:t xml:space="preserve">240 г/кв.м, </w:t>
            </w:r>
            <w:r>
              <w:rPr>
                <w:shd w:val="clear" w:color="auto" w:fill="ffffff"/>
              </w:rPr>
              <w:t xml:space="preserve">отделка МВО, с биверной структурой переплет</w:t>
            </w:r>
            <w:r>
              <w:rPr>
                <w:shd w:val="clear" w:color="auto" w:fill="ffffff"/>
              </w:rPr>
              <w:t xml:space="preserve">е</w:t>
            </w:r>
            <w:r>
              <w:rPr>
                <w:shd w:val="clear" w:color="auto" w:fill="ffffff"/>
              </w:rPr>
              <w:t xml:space="preserve">ния.</w:t>
            </w:r>
            <w:r>
              <w:rPr>
                <w:shd w:val="clear" w:color="auto" w:fill="ffffff"/>
              </w:rPr>
            </w:r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pBdr>
                <w:left w:val="single" w:color="000000" w:sz="4" w:space="0"/>
              </w:pBdr>
              <w:suppressLineNumbers w:val="0"/>
            </w:pPr>
            <w:r>
              <w:rPr>
                <w:lang w:val="ru-RU"/>
              </w:rPr>
              <w:t xml:space="preserve">Разрывная нагрузка по утку – не менее 600 Н;</w:t>
            </w:r>
            <w:r>
              <w:rPr>
                <w:lang w:val="ru-RU"/>
              </w:rPr>
            </w:r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pBdr>
                <w:left w:val="single" w:color="000000" w:sz="4" w:space="0"/>
              </w:pBdr>
              <w:suppressLineNumbers w:val="0"/>
            </w:pPr>
            <w:r>
              <w:rPr>
                <w:lang w:val="ru-RU"/>
              </w:rPr>
              <w:t xml:space="preserve">Стойкость к истиранию – не менее 7000 циклов;</w:t>
            </w:r>
            <w:r>
              <w:rPr>
                <w:lang w:val="ru-RU"/>
              </w:rPr>
            </w:r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pBdr>
                <w:left w:val="single" w:color="000000" w:sz="4" w:space="0"/>
              </w:pBdr>
              <w:suppressLineNumbers w:val="0"/>
            </w:pPr>
            <w:r>
              <w:rPr>
                <w:lang w:val="ru-RU"/>
              </w:rPr>
              <w:t xml:space="preserve">Изменение линейных размеров после мокрой обработки – не более 1,5%.</w:t>
            </w:r>
            <w:r>
              <w:rPr>
                <w:lang w:val="ru-RU"/>
              </w:rPr>
            </w:r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pBdr>
                <w:left w:val="single" w:color="000000" w:sz="4" w:space="0"/>
              </w:pBdr>
              <w:suppressLineNumbers w:val="0"/>
            </w:pPr>
            <w:r>
              <w:rPr>
                <w:lang w:val="ru-RU"/>
              </w:rPr>
              <w:t xml:space="preserve">Защитный слой – пилостойкий трикотаж «ВУДМАН» л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бо «Avertic»;</w:t>
            </w:r>
            <w:r>
              <w:rPr>
                <w:lang w:val="ru-RU"/>
              </w:rPr>
            </w:r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pBdr>
                <w:left w:val="single" w:color="000000" w:sz="4" w:space="0"/>
              </w:pBdr>
              <w:suppressLineNumbers w:val="0"/>
            </w:pPr>
            <w:r>
              <w:rPr>
                <w:lang w:val="ru-RU"/>
              </w:rPr>
              <w:t xml:space="preserve">Сопротивление резанью пилой, работающей со скоростью 20 м/с – отсутствие сквозного разреза.</w:t>
            </w:r>
            <w:r>
              <w:rPr>
                <w:lang w:val="ru-RU"/>
              </w:rPr>
            </w:r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pBdr>
                <w:left w:val="single" w:color="000000" w:sz="4" w:space="0"/>
              </w:pBdr>
              <w:suppressLineNumbers w:val="0"/>
            </w:pPr>
            <w:r>
              <w:rPr>
                <w:lang w:val="ru-RU"/>
              </w:rPr>
              <w:t xml:space="preserve">Плотность защитного слоя 155-170 г/м</w:t>
            </w:r>
            <w:r>
              <w:rPr>
                <w:vertAlign w:val="superscript"/>
                <w:lang w:val="ru-RU"/>
              </w:rPr>
              <w:t xml:space="preserve">2</w:t>
            </w:r>
            <w:r>
              <w:rPr>
                <w:lang w:val="ru-RU"/>
              </w:rPr>
              <w:t xml:space="preserve">; 5 слоев (</w:t>
            </w:r>
            <w:r>
              <w:rPr>
                <w:lang w:val="en-US"/>
              </w:rPr>
              <w:t xml:space="preserve">EN</w:t>
            </w:r>
            <w:r>
              <w:rPr>
                <w:lang w:val="ru-RU"/>
              </w:rPr>
              <w:t xml:space="preserve"> 381-1-2014, 1 класс защиты)</w:t>
            </w:r>
            <w:r>
              <w:rPr>
                <w:lang w:val="ru-RU"/>
              </w:rPr>
            </w:r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pBdr>
                <w:left w:val="single" w:color="000000" w:sz="4" w:space="0"/>
              </w:pBdr>
              <w:suppressLineNumbers w:val="0"/>
            </w:pPr>
            <w:r>
              <w:rPr>
                <w:lang w:val="en-US"/>
              </w:rPr>
              <w:t xml:space="preserve">C</w:t>
            </w:r>
            <w:r>
              <w:rPr>
                <w:lang w:val="ru-RU"/>
              </w:rPr>
              <w:t xml:space="preserve">оответствие ТР ТС 019/2011</w:t>
            </w:r>
            <w:r>
              <w:rPr>
                <w:lang w:val="ru-RU"/>
              </w:rPr>
            </w:r>
          </w:p>
          <w:p>
            <w:pPr>
              <w:pStyle w:val="683"/>
              <w:jc w:val="both"/>
              <w:rPr>
                <w:sz w:val="20"/>
                <w:szCs w:val="20"/>
              </w:rPr>
            </w:pPr>
            <w:r>
              <w:t xml:space="preserve">Цвет основной: </w:t>
            </w:r>
            <w:r>
              <w:t xml:space="preserve">синий (</w:t>
            </w:r>
            <w:r>
              <w:t xml:space="preserve">темно-синий</w:t>
            </w:r>
            <w:r>
              <w:t xml:space="preserve">)</w:t>
            </w:r>
            <w:r>
              <w:t xml:space="preserve">, отделочный: </w:t>
            </w:r>
            <w:r>
              <w:t xml:space="preserve">желтый </w:t>
            </w:r>
            <w:r>
              <w:t xml:space="preserve">флуоресцентный и черный. Элемент фирменного стиля: шеврон</w:t>
            </w:r>
            <w:r>
              <w:t xml:space="preserve">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17" w:type="dxa"/>
            <w:vAlign w:val="top"/>
            <w:textDirection w:val="lrTb"/>
            <w:noWrap w:val="false"/>
          </w:tcPr>
          <w:p>
            <w:pPr>
              <w:pStyle w:val="683"/>
              <w:jc w:val="center"/>
            </w:pPr>
            <w:r>
              <w:t xml:space="preserve">2</w:t>
            </w:r>
            <w:r/>
          </w:p>
        </w:tc>
        <w:tc>
          <w:tcPr>
            <w:tcW w:w="2835" w:type="dxa"/>
            <w:vAlign w:val="top"/>
            <w:textDirection w:val="lrTb"/>
            <w:noWrap w:val="false"/>
          </w:tcPr>
          <w:p>
            <w:pPr>
              <w:pStyle w:val="683"/>
              <w:jc w:val="both"/>
            </w:pPr>
            <w:r>
              <w:t xml:space="preserve">Костюм от ПТ, </w:t>
            </w:r>
            <w:r>
              <w:t xml:space="preserve">общих производственных загрязнений, механических воздействий и порезов ручной цепной пилой</w:t>
            </w:r>
            <w:r/>
          </w:p>
        </w:tc>
        <w:tc>
          <w:tcPr>
            <w:tcW w:w="12550" w:type="dxa"/>
            <w:vAlign w:val="top"/>
            <w:textDirection w:val="lrTb"/>
            <w:noWrap w:val="false"/>
          </w:tcPr>
          <w:p>
            <w:pPr>
              <w:pStyle w:val="683"/>
              <w:jc w:val="both"/>
            </w:pPr>
            <w:r>
              <w:t xml:space="preserve">Костюм на утепляющей прокладке (зимний), с</w:t>
            </w:r>
            <w:r>
              <w:t xml:space="preserve">о</w:t>
            </w:r>
            <w:r>
              <w:t xml:space="preserve">стоящий из куртки и комбинезона для защиты от общих производственных загрязнений, механич</w:t>
            </w:r>
            <w:r>
              <w:t xml:space="preserve">е</w:t>
            </w:r>
            <w:r>
              <w:t xml:space="preserve">ских воздействий, проколов и порезов, в том чис-ле ру</w:t>
            </w:r>
            <w:r>
              <w:t xml:space="preserve">ч</w:t>
            </w:r>
            <w:r>
              <w:t xml:space="preserve">ной цепной пилой (1 класс защиты (20 м/с);</w:t>
            </w:r>
            <w:r/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pBdr>
                <w:left w:val="single" w:color="000000" w:sz="4" w:space="0"/>
              </w:pBdr>
              <w:suppressLineNumbers w:val="0"/>
            </w:pPr>
            <w:r>
              <w:rPr>
                <w:lang w:val="ru-RU"/>
              </w:rPr>
              <w:t xml:space="preserve">Костюм на утепляющей прокладке.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Соответствие </w:t>
            </w:r>
            <w:r>
              <w:rPr>
                <w:lang w:val="en-US"/>
              </w:rPr>
              <w:t xml:space="preserve">IV</w:t>
            </w:r>
            <w:r>
              <w:rPr>
                <w:lang w:val="ru-RU"/>
              </w:rPr>
              <w:t xml:space="preserve"> климатическому поясу, утепленная ве</w:t>
            </w:r>
            <w:r>
              <w:rPr>
                <w:lang w:val="ru-RU"/>
              </w:rPr>
              <w:t xml:space="preserve">т</w:t>
            </w:r>
            <w:r>
              <w:rPr>
                <w:lang w:val="ru-RU"/>
              </w:rPr>
              <w:t xml:space="preserve">розащи</w:t>
            </w:r>
            <w:r>
              <w:rPr>
                <w:lang w:val="ru-RU"/>
              </w:rPr>
              <w:t xml:space="preserve">т</w:t>
            </w:r>
            <w:r>
              <w:rPr>
                <w:lang w:val="ru-RU"/>
              </w:rPr>
              <w:t xml:space="preserve">ная планка (согласно требованиям Постановления Правительства РФ </w:t>
            </w:r>
            <w:r>
              <w:t xml:space="preserve">от </w:t>
            </w:r>
            <w:r>
              <w:rPr>
                <w:lang w:val="ru-RU"/>
              </w:rPr>
              <w:t xml:space="preserve">16.10.2012 №1055 и ГОСТ 12.4.303-2016).</w:t>
            </w:r>
            <w:r>
              <w:rPr>
                <w:lang w:val="ru-RU"/>
              </w:rPr>
            </w:r>
          </w:p>
          <w:p>
            <w:pPr>
              <w:pStyle w:val="683"/>
              <w:pBdr>
                <w:left w:val="single" w:color="000000" w:sz="4" w:space="0"/>
              </w:pBdr>
            </w:pPr>
            <w:r>
              <w:t xml:space="preserve">Максимальный уровень безопасности и комфорта достиг</w:t>
            </w:r>
            <w:r>
              <w:t xml:space="preserve">а</w:t>
            </w:r>
            <w:r>
              <w:t xml:space="preserve">ется сочетанием конструкции костюма, пилостойкого тр</w:t>
            </w:r>
            <w:r>
              <w:t xml:space="preserve">и</w:t>
            </w:r>
            <w:r>
              <w:t xml:space="preserve">котажа и ткани с «биверной» структурой. Костюм соо</w:t>
            </w:r>
            <w:r>
              <w:t xml:space="preserve">т</w:t>
            </w:r>
            <w:r>
              <w:t xml:space="preserve">ветствует европейскому стандарту EN 381-1-2014, класс 1, ск</w:t>
            </w:r>
            <w:r>
              <w:t xml:space="preserve">о</w:t>
            </w:r>
            <w:r>
              <w:t xml:space="preserve">рость вращения пилы 20 м/сек.</w:t>
            </w:r>
            <w:r/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pBdr>
                <w:left w:val="single" w:color="000000" w:sz="4" w:space="0"/>
              </w:pBdr>
              <w:suppressLineNumbers w:val="0"/>
            </w:pPr>
            <w:r>
              <w:rPr>
                <w:lang w:val="ru-RU"/>
              </w:rPr>
              <w:t xml:space="preserve">Ткань верха, </w:t>
            </w:r>
            <w:r>
              <w:t xml:space="preserve">с</w:t>
            </w:r>
            <w:r>
              <w:t xml:space="preserve">остав</w:t>
            </w:r>
            <w:r>
              <w:t xml:space="preserve">: 46% хл / 54% пэ, плотность 260 ±10 гр, отделка НМВО, с биверной структурой пер</w:t>
            </w:r>
            <w:r>
              <w:t xml:space="preserve">е</w:t>
            </w:r>
            <w:r>
              <w:t xml:space="preserve">плетения;</w:t>
            </w:r>
            <w:r/>
          </w:p>
          <w:p>
            <w:pPr>
              <w:pStyle w:val="683"/>
              <w:rPr>
                <w:shd w:val="clear" w:color="auto" w:fill="ffffff"/>
              </w:rPr>
              <w:pBdr>
                <w:left w:val="single" w:color="000000" w:sz="4" w:space="0"/>
              </w:pBdr>
            </w:pPr>
            <w:r>
              <w:rPr>
                <w:shd w:val="clear" w:color="auto" w:fill="ffffff"/>
              </w:rPr>
              <w:t xml:space="preserve">Л</w:t>
            </w:r>
            <w:r>
              <w:rPr>
                <w:shd w:val="clear" w:color="auto" w:fill="ffffff"/>
              </w:rPr>
              <w:t xml:space="preserve">ибо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 xml:space="preserve">55% хл / 44% пэ, плотность 249 гр, отделка МВО, </w:t>
            </w:r>
            <w:r>
              <w:t xml:space="preserve">с биве</w:t>
            </w:r>
            <w:r>
              <w:t xml:space="preserve">р</w:t>
            </w:r>
            <w:r>
              <w:t xml:space="preserve">ной структурой переплетения;</w:t>
            </w:r>
            <w:r>
              <w:t xml:space="preserve"> </w:t>
            </w:r>
            <w:r>
              <w:rPr>
                <w:shd w:val="clear" w:color="auto" w:fill="ffffff"/>
              </w:rPr>
              <w:t xml:space="preserve">либо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 xml:space="preserve">«Фореман» смесовая (67% полиэфир, 33% хлопок), пло</w:t>
            </w:r>
            <w:r>
              <w:rPr>
                <w:shd w:val="clear" w:color="auto" w:fill="ffffff"/>
              </w:rPr>
              <w:t xml:space="preserve">т</w:t>
            </w:r>
            <w:r>
              <w:rPr>
                <w:shd w:val="clear" w:color="auto" w:fill="ffffff"/>
              </w:rPr>
              <w:t xml:space="preserve">ность не менее </w:t>
            </w:r>
            <w:r>
              <w:t xml:space="preserve">240 г/кв.м, </w:t>
            </w:r>
            <w:r>
              <w:rPr>
                <w:shd w:val="clear" w:color="auto" w:fill="ffffff"/>
              </w:rPr>
              <w:t xml:space="preserve">отделка МВО, с биверной структурой переплет</w:t>
            </w:r>
            <w:r>
              <w:rPr>
                <w:shd w:val="clear" w:color="auto" w:fill="ffffff"/>
              </w:rPr>
              <w:t xml:space="preserve">е</w:t>
            </w:r>
            <w:r>
              <w:rPr>
                <w:shd w:val="clear" w:color="auto" w:fill="ffffff"/>
              </w:rPr>
              <w:t xml:space="preserve">ния.</w:t>
            </w:r>
            <w:r>
              <w:rPr>
                <w:shd w:val="clear" w:color="auto" w:fill="ffffff"/>
              </w:rPr>
            </w:r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pBdr>
                <w:left w:val="single" w:color="000000" w:sz="4" w:space="0"/>
              </w:pBdr>
              <w:suppressLineNumbers w:val="0"/>
            </w:pPr>
            <w:r>
              <w:rPr>
                <w:lang w:val="ru-RU"/>
              </w:rPr>
              <w:t xml:space="preserve">Разрывная нагрузка по утку – не менее 600 Н;</w:t>
            </w:r>
            <w:r>
              <w:rPr>
                <w:lang w:val="ru-RU"/>
              </w:rPr>
            </w:r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pBdr>
                <w:left w:val="single" w:color="000000" w:sz="4" w:space="0"/>
              </w:pBdr>
              <w:suppressLineNumbers w:val="0"/>
            </w:pPr>
            <w:r>
              <w:rPr>
                <w:lang w:val="ru-RU"/>
              </w:rPr>
              <w:t xml:space="preserve">Стойкость к </w:t>
            </w:r>
            <w:r>
              <w:rPr>
                <w:lang w:val="ru-RU"/>
              </w:rPr>
              <w:t xml:space="preserve">истиранию – не менее 7000 циклов;</w:t>
            </w:r>
            <w:r>
              <w:rPr>
                <w:lang w:val="ru-RU"/>
              </w:rPr>
            </w:r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pBdr>
                <w:left w:val="single" w:color="000000" w:sz="4" w:space="0"/>
              </w:pBdr>
              <w:suppressLineNumbers w:val="0"/>
            </w:pPr>
            <w:r>
              <w:rPr>
                <w:lang w:val="ru-RU"/>
              </w:rPr>
              <w:t xml:space="preserve">Изменение линейных размеров после мокрой обработки – не более 1,5%.</w:t>
            </w:r>
            <w:r>
              <w:rPr>
                <w:lang w:val="ru-RU"/>
              </w:rPr>
            </w:r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pBdr>
                <w:left w:val="single" w:color="000000" w:sz="4" w:space="0"/>
              </w:pBdr>
              <w:suppressLineNumbers w:val="0"/>
            </w:pPr>
            <w:r>
              <w:rPr>
                <w:lang w:val="ru-RU"/>
              </w:rPr>
              <w:t xml:space="preserve">Защитный слой –</w:t>
            </w:r>
            <w:r>
              <w:rPr>
                <w:lang w:val="ru-RU"/>
              </w:rPr>
              <w:t xml:space="preserve"> пилостойкий трикотаж «ВУДМАН» либо «Avertic»;</w:t>
            </w:r>
            <w:r>
              <w:rPr>
                <w:lang w:val="ru-RU"/>
              </w:rPr>
            </w:r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pBdr>
                <w:left w:val="single" w:color="000000" w:sz="4" w:space="0"/>
              </w:pBdr>
              <w:suppressLineNumbers w:val="0"/>
            </w:pPr>
            <w:r>
              <w:rPr>
                <w:lang w:val="ru-RU"/>
              </w:rPr>
              <w:t xml:space="preserve">Сопротивление резанью пилой, работающей со скоростью 20 м/с – отсутствие сквозного разреза.</w:t>
            </w:r>
            <w:r>
              <w:rPr>
                <w:lang w:val="ru-RU"/>
              </w:rPr>
            </w:r>
          </w:p>
          <w:p>
            <w:pPr>
              <w:pStyle w:val="683"/>
              <w:jc w:val="both"/>
              <w:rPr>
                <w:highlight w:val="yellow"/>
              </w:rPr>
            </w:pPr>
            <w:r>
              <w:t xml:space="preserve">Соответствие разделу 5.12 Стандарта и ТР ТС 019/2011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pStyle w:val="683"/>
              <w:jc w:val="both"/>
            </w:pPr>
            <w:r>
              <w:t xml:space="preserve">Цвет основной: синий (темно-синий), отделочный: </w:t>
            </w:r>
            <w:r>
              <w:t xml:space="preserve">желтый </w:t>
            </w:r>
            <w:r>
              <w:t xml:space="preserve">флуоресцентный и черный. Элемент фирменного стиля: шеврон</w:t>
            </w:r>
            <w:r>
              <w:t xml:space="preserve">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17" w:type="dxa"/>
            <w:vAlign w:val="top"/>
            <w:textDirection w:val="lrTb"/>
            <w:noWrap w:val="false"/>
          </w:tcPr>
          <w:p>
            <w:pPr>
              <w:pStyle w:val="683"/>
              <w:jc w:val="center"/>
            </w:pPr>
            <w:r>
              <w:t xml:space="preserve">3</w:t>
            </w:r>
            <w:r/>
          </w:p>
        </w:tc>
        <w:tc>
          <w:tcPr>
            <w:tcW w:w="2835" w:type="dxa"/>
            <w:vAlign w:val="top"/>
            <w:textDirection w:val="lrTb"/>
            <w:noWrap w:val="false"/>
          </w:tcPr>
          <w:p>
            <w:pPr>
              <w:pStyle w:val="683"/>
              <w:jc w:val="both"/>
            </w:pPr>
            <w:r>
              <w:t xml:space="preserve">Сапоги специальные летние для защиты от механических воздействий, ударов, проколов и порезов, в том числе ручной цепной пилой</w:t>
            </w:r>
            <w:r/>
          </w:p>
        </w:tc>
        <w:tc>
          <w:tcPr>
            <w:tcW w:w="12550" w:type="dxa"/>
            <w:vAlign w:val="top"/>
            <w:textDirection w:val="lrTb"/>
            <w:noWrap w:val="false"/>
          </w:tcPr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suppressLineNumbers w:val="0"/>
            </w:pPr>
            <w:r>
              <w:t xml:space="preserve">Сапоги специальные летние для защиты от механических воздействий, ударов, проколов и порезов, в том числе ручной цепной пилой </w:t>
            </w:r>
            <w:r/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suppressLineNumbers w:val="0"/>
            </w:pPr>
            <w:r>
              <w:t xml:space="preserve">Соответствие 1 класс защиты (20м/с));</w:t>
            </w:r>
            <w:r/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Защита ударов носочной части МУН - не менее 200 Дж</w:t>
            </w:r>
            <w:r>
              <w:rPr>
                <w:lang w:val="ru-RU"/>
              </w:rPr>
            </w:r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Защита голеностопного сустава</w:t>
            </w:r>
            <w:r>
              <w:rPr>
                <w:lang w:val="ru-RU"/>
              </w:rPr>
            </w:r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Высота сапог – не менее 390 мм</w:t>
            </w:r>
            <w:r>
              <w:rPr>
                <w:lang w:val="ru-RU"/>
              </w:rPr>
            </w:r>
          </w:p>
          <w:p>
            <w:pPr>
              <w:pStyle w:val="683"/>
              <w:jc w:val="both"/>
            </w:pPr>
            <w:r>
              <w:t xml:space="preserve">Соответствие разделу 5.4 Стандарта и ТР ТС 019/2011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17" w:type="dxa"/>
            <w:vAlign w:val="top"/>
            <w:textDirection w:val="lrTb"/>
            <w:noWrap w:val="false"/>
          </w:tcPr>
          <w:p>
            <w:pPr>
              <w:pStyle w:val="683"/>
              <w:jc w:val="center"/>
            </w:pPr>
            <w:r>
              <w:t xml:space="preserve">4</w:t>
            </w:r>
            <w:r/>
          </w:p>
        </w:tc>
        <w:tc>
          <w:tcPr>
            <w:tcW w:w="2835" w:type="dxa"/>
            <w:vAlign w:val="top"/>
            <w:textDirection w:val="lrTb"/>
            <w:noWrap w:val="false"/>
          </w:tcPr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suppressLineNumbers w:val="0"/>
            </w:pPr>
            <w:r>
              <w:t xml:space="preserve">Сапоги специальные зимние для защиты от механических воздействий, ударов, проколов и порезов, в том числе ручной цепной пилой </w:t>
            </w:r>
            <w:r/>
          </w:p>
          <w:p>
            <w:pPr>
              <w:pStyle w:val="683"/>
              <w:jc w:val="both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12550" w:type="dxa"/>
            <w:vAlign w:val="top"/>
            <w:textDirection w:val="lrTb"/>
            <w:noWrap w:val="false"/>
          </w:tcPr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Сапоги специальные зимние для защиты от механических воздействий, ударов, проколов и порезов, в том числе ручной цепной пилой </w:t>
            </w:r>
            <w:r>
              <w:rPr>
                <w:lang w:val="ru-RU"/>
              </w:rPr>
            </w:r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Утепленная подкладка</w:t>
            </w:r>
            <w:r>
              <w:rPr>
                <w:lang w:val="ru-RU"/>
              </w:rPr>
            </w:r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Температурный режим использования от -50</w:t>
            </w:r>
            <w:r>
              <w:rPr>
                <w:vertAlign w:val="superscript"/>
                <w:lang w:val="ru-RU"/>
              </w:rPr>
              <w:t xml:space="preserve">0</w:t>
            </w:r>
            <w:r>
              <w:rPr>
                <w:lang w:val="ru-RU"/>
              </w:rPr>
              <w:t xml:space="preserve">С</w:t>
            </w:r>
            <w:r>
              <w:rPr>
                <w:lang w:val="ru-RU"/>
              </w:rPr>
            </w:r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Отсутствие теплопотерь в заданном диапазоне темпер</w:t>
            </w:r>
            <w:r>
              <w:rPr>
                <w:lang w:val="ru-RU"/>
              </w:rPr>
              <w:t xml:space="preserve">а</w:t>
            </w:r>
            <w:r>
              <w:rPr>
                <w:lang w:val="ru-RU"/>
              </w:rPr>
              <w:t xml:space="preserve">турного использования. </w:t>
            </w:r>
            <w:r>
              <w:rPr>
                <w:lang w:val="ru-RU"/>
              </w:rPr>
            </w:r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Соответствие 1 класс защиты (20м/с));</w:t>
            </w:r>
            <w:r>
              <w:rPr>
                <w:lang w:val="ru-RU"/>
              </w:rPr>
            </w:r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Защита ударов носочной части МУН - не менее 200 Дж</w:t>
            </w:r>
            <w:r>
              <w:rPr>
                <w:lang w:val="ru-RU"/>
              </w:rPr>
            </w:r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Защита голеностопного сустава</w:t>
            </w:r>
            <w:r>
              <w:rPr>
                <w:lang w:val="ru-RU"/>
              </w:rPr>
            </w:r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Высота сапог – не менее 390 мм</w:t>
            </w:r>
            <w:r>
              <w:rPr>
                <w:lang w:val="ru-RU"/>
              </w:rPr>
            </w:r>
          </w:p>
          <w:p>
            <w:pPr>
              <w:pStyle w:val="683"/>
              <w:jc w:val="both"/>
            </w:pPr>
            <w:r>
              <w:t xml:space="preserve">Соответствие разделу 5.4 Стандарта и ТР ТС 019/2011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17" w:type="dxa"/>
            <w:vAlign w:val="top"/>
            <w:textDirection w:val="lrTb"/>
            <w:noWrap w:val="false"/>
          </w:tcPr>
          <w:p>
            <w:pPr>
              <w:pStyle w:val="683"/>
              <w:jc w:val="center"/>
            </w:pPr>
            <w:r>
              <w:t xml:space="preserve">5</w:t>
            </w:r>
            <w:r/>
          </w:p>
        </w:tc>
        <w:tc>
          <w:tcPr>
            <w:tcW w:w="2835" w:type="dxa"/>
            <w:vAlign w:val="top"/>
            <w:textDirection w:val="lrTb"/>
            <w:noWrap w:val="false"/>
          </w:tcPr>
          <w:p>
            <w:pPr>
              <w:pStyle w:val="683"/>
              <w:jc w:val="both"/>
            </w:pPr>
            <w:r>
              <w:t xml:space="preserve">Каска защитная с лицевым сетчатым щитком, наушники</w:t>
            </w:r>
            <w:r/>
          </w:p>
        </w:tc>
        <w:tc>
          <w:tcPr>
            <w:tcW w:w="12550" w:type="dxa"/>
            <w:vAlign w:val="top"/>
            <w:textDirection w:val="lrTb"/>
            <w:noWrap w:val="false"/>
          </w:tcPr>
          <w:p>
            <w:pPr>
              <w:pStyle w:val="740"/>
              <w:ind w:firstLine="0"/>
              <w:keepNext w:val="0"/>
              <w:spacing w:before="0" w:after="0" w:line="240" w:lineRule="auto"/>
            </w:pPr>
            <w:r>
              <w:t xml:space="preserve">Предназначена для защиты  верхней части головы от механических воздействий. С тканными амортизационными лентами,  в комплекте с подбородочным ремнем и мягким обтюратором. Температурный диапазон от -50°С до +50°С.  </w:t>
            </w:r>
            <w:r/>
          </w:p>
          <w:p>
            <w:pPr>
              <w:pStyle w:val="683"/>
              <w:jc w:val="both"/>
            </w:pPr>
            <w:r>
              <w:t xml:space="preserve">Соответствие разделу 5.7 Стандарта и ГОСТ EN 397-2020, ТР ТС 019/2011.</w:t>
            </w:r>
            <w:r/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Щиток защитный лицевой, закрепляемый к защитной ка</w:t>
            </w:r>
            <w:r>
              <w:rPr>
                <w:lang w:val="ru-RU"/>
              </w:rPr>
              <w:t xml:space="preserve">с</w:t>
            </w:r>
            <w:r>
              <w:rPr>
                <w:lang w:val="ru-RU"/>
              </w:rPr>
              <w:t xml:space="preserve">ке, из мелкоячеистой сетки.</w:t>
            </w:r>
            <w:r>
              <w:rPr>
                <w:lang w:val="ru-RU"/>
              </w:rPr>
            </w:r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Защита от твердых частиц энергией 0,6Дж</w:t>
            </w:r>
            <w:r>
              <w:rPr>
                <w:lang w:val="ru-RU"/>
              </w:rPr>
            </w:r>
          </w:p>
          <w:p>
            <w:pPr>
              <w:pStyle w:val="683"/>
              <w:jc w:val="both"/>
            </w:pPr>
            <w:r>
              <w:t xml:space="preserve">Соответствие ТР ТС 019/2011.</w:t>
            </w:r>
            <w:r/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suppressLineNumbers w:val="0"/>
            </w:pPr>
            <w:r>
              <w:rPr>
                <w:lang w:val="ru-RU"/>
              </w:rPr>
              <w:t xml:space="preserve">Наушники противошумные</w:t>
            </w:r>
            <w:r>
              <w:t xml:space="preserve"> с фиксацией в нескольких положениях с наличием регулировки в вертикальном и боковых направлениях.</w:t>
            </w:r>
            <w:r/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Поглощение шума не менее 35дБ</w:t>
            </w:r>
            <w:r>
              <w:rPr>
                <w:lang w:val="ru-RU"/>
              </w:rPr>
            </w:r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Соответствие ТР ТС 019/2011,</w:t>
            </w:r>
            <w:r>
              <w:rPr>
                <w:lang w:val="ru-RU"/>
              </w:rPr>
            </w:r>
          </w:p>
          <w:p>
            <w:pPr>
              <w:pStyle w:val="683"/>
              <w:jc w:val="both"/>
            </w:pPr>
            <w:r>
              <w:t xml:space="preserve">ГОСТ </w:t>
            </w:r>
            <w:r>
              <w:rPr>
                <w:lang w:val="en-US"/>
              </w:rPr>
              <w:t xml:space="preserve">EN</w:t>
            </w:r>
            <w:r>
              <w:t xml:space="preserve"> 13819-1-2021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17" w:type="dxa"/>
            <w:vAlign w:val="top"/>
            <w:textDirection w:val="lrTb"/>
            <w:noWrap w:val="false"/>
          </w:tcPr>
          <w:p>
            <w:pPr>
              <w:pStyle w:val="683"/>
              <w:jc w:val="center"/>
            </w:pPr>
            <w:r>
              <w:t xml:space="preserve">6</w:t>
            </w:r>
            <w:r/>
          </w:p>
        </w:tc>
        <w:tc>
          <w:tcPr>
            <w:tcW w:w="2835" w:type="dxa"/>
            <w:vAlign w:val="top"/>
            <w:textDirection w:val="lrTb"/>
            <w:noWrap w:val="false"/>
          </w:tcPr>
          <w:p>
            <w:pPr>
              <w:pStyle w:val="683"/>
              <w:jc w:val="both"/>
            </w:pPr>
            <w:r>
              <w:t xml:space="preserve">Перчатки специальные для защиты от механических воздействий, проколов и порезов, в том числе ручной цепной пилой</w:t>
            </w:r>
            <w:r/>
          </w:p>
        </w:tc>
        <w:tc>
          <w:tcPr>
            <w:tcW w:w="12550" w:type="dxa"/>
            <w:vAlign w:val="top"/>
            <w:textDirection w:val="lrTb"/>
            <w:noWrap w:val="false"/>
          </w:tcPr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СИЗ рук для защиты от механических воздействий прот</w:t>
            </w:r>
            <w:r>
              <w:rPr>
                <w:lang w:val="ru-RU"/>
              </w:rPr>
              <w:t xml:space="preserve">о</w:t>
            </w:r>
            <w:r>
              <w:rPr>
                <w:lang w:val="ru-RU"/>
              </w:rPr>
              <w:t xml:space="preserve">колов порезов, в том числе ручной цепной пилой.</w:t>
            </w:r>
            <w:r>
              <w:rPr>
                <w:lang w:val="ru-RU"/>
              </w:rPr>
            </w:r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1 класс защиты (20 м/с),</w:t>
            </w:r>
            <w:r>
              <w:rPr>
                <w:lang w:val="ru-RU"/>
              </w:rPr>
            </w:r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Сопротивление резанью пилой, работающей со скоростью 20 м/с – отсутствие сквозного разреза;</w:t>
            </w:r>
            <w:r>
              <w:rPr>
                <w:lang w:val="ru-RU"/>
              </w:rPr>
            </w:r>
          </w:p>
          <w:p>
            <w:pPr>
              <w:pStyle w:val="683"/>
              <w:jc w:val="both"/>
            </w:pPr>
            <w:r>
              <w:rPr>
                <w:lang w:val="en-US"/>
              </w:rPr>
              <w:t xml:space="preserve">C</w:t>
            </w:r>
            <w:r>
              <w:t xml:space="preserve">оответствие ТР ТС 019/2011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17" w:type="dxa"/>
            <w:vAlign w:val="top"/>
            <w:textDirection w:val="lrTb"/>
            <w:noWrap w:val="false"/>
          </w:tcPr>
          <w:p>
            <w:pPr>
              <w:pStyle w:val="683"/>
              <w:jc w:val="center"/>
            </w:pPr>
            <w:r>
              <w:t xml:space="preserve">7</w:t>
            </w:r>
            <w:r/>
          </w:p>
        </w:tc>
        <w:tc>
          <w:tcPr>
            <w:tcW w:w="2835" w:type="dxa"/>
            <w:vAlign w:val="top"/>
            <w:textDirection w:val="lrTb"/>
            <w:noWrap w:val="false"/>
          </w:tcPr>
          <w:p>
            <w:pPr>
              <w:pStyle w:val="683"/>
              <w:jc w:val="both"/>
            </w:pPr>
            <w:r>
              <w:t xml:space="preserve">Перчатки специальные морозостойкие с утепляющими вкладышами для защиты от механических воздействий, проколов и порезов, в том числе ручной цепной пилой;</w:t>
            </w:r>
            <w:r/>
          </w:p>
        </w:tc>
        <w:tc>
          <w:tcPr>
            <w:tcW w:w="12550" w:type="dxa"/>
            <w:vAlign w:val="top"/>
            <w:textDirection w:val="lrTb"/>
            <w:noWrap w:val="false"/>
          </w:tcPr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СИЗ рук (зимние) для защиты от механических воздейс</w:t>
            </w:r>
            <w:r>
              <w:rPr>
                <w:lang w:val="ru-RU"/>
              </w:rPr>
              <w:t xml:space="preserve">т</w:t>
            </w:r>
            <w:r>
              <w:rPr>
                <w:lang w:val="ru-RU"/>
              </w:rPr>
              <w:t xml:space="preserve">вий протоколов порезов, в том числе ручной цепной п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лой.</w:t>
            </w:r>
            <w:r>
              <w:rPr>
                <w:lang w:val="ru-RU"/>
              </w:rPr>
            </w:r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1 класс защиты (20 м/с),</w:t>
            </w:r>
            <w:r>
              <w:rPr>
                <w:lang w:val="ru-RU"/>
              </w:rPr>
            </w:r>
          </w:p>
          <w:p>
            <w:pPr>
              <w:pStyle w:val="740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Сопротивление резанью пилой, работающей со скоростью 20 м/с – отсутствие сквозного разреза;</w:t>
            </w:r>
            <w:r>
              <w:rPr>
                <w:lang w:val="ru-RU"/>
              </w:rPr>
            </w:r>
          </w:p>
          <w:p>
            <w:pPr>
              <w:pStyle w:val="683"/>
              <w:jc w:val="both"/>
            </w:pPr>
            <w:r>
              <w:rPr>
                <w:lang w:val="en-US"/>
              </w:rPr>
              <w:t xml:space="preserve">C</w:t>
            </w:r>
            <w:r>
              <w:t xml:space="preserve">оответствие ТР ТС 019/2011</w:t>
            </w:r>
            <w:r/>
          </w:p>
        </w:tc>
      </w:tr>
    </w:tbl>
    <w:p>
      <w:pPr>
        <w:pStyle w:val="740"/>
        <w:keepLines w:val="0"/>
        <w:keepNext w:val="0"/>
        <w:spacing w:before="0" w:after="0" w:line="240" w:lineRule="auto"/>
        <w:rPr>
          <w:sz w:val="26"/>
          <w:szCs w:val="26"/>
          <w:lang w:val="ru-RU"/>
        </w:rPr>
        <w:suppressLineNumbers w:val="0"/>
      </w:pPr>
      <w:r>
        <w:rPr>
          <w:sz w:val="26"/>
          <w:szCs w:val="26"/>
          <w:lang w:val="ru-RU"/>
        </w:rPr>
      </w:r>
      <w:r>
        <w:rPr>
          <w:sz w:val="26"/>
          <w:szCs w:val="26"/>
          <w:lang w:val="ru-RU"/>
        </w:rPr>
      </w:r>
    </w:p>
    <w:p>
      <w:pPr>
        <w:pStyle w:val="740"/>
        <w:keepLines w:val="0"/>
        <w:keepNext w:val="0"/>
        <w:spacing w:before="0" w:after="0" w:line="240" w:lineRule="auto"/>
        <w:rPr>
          <w:sz w:val="26"/>
          <w:szCs w:val="26"/>
          <w:lang w:val="ru-RU"/>
        </w:rPr>
        <w:suppressLineNumbers w:val="0"/>
      </w:pPr>
      <w:r>
        <w:rPr>
          <w:sz w:val="26"/>
          <w:szCs w:val="26"/>
          <w:lang w:val="ru-RU"/>
        </w:rPr>
        <w:t xml:space="preserve">Эскизы спецодежды для защиты от механических воздействий, проколов и порезов, в том числе ручной цепной пилой приведены на рис.1,2.</w:t>
      </w:r>
      <w:r>
        <w:rPr>
          <w:sz w:val="26"/>
          <w:szCs w:val="26"/>
        </w:rPr>
        <w:t xml:space="preserve"> Логотип</w:t>
      </w:r>
      <w:r>
        <w:rPr>
          <w:sz w:val="26"/>
          <w:szCs w:val="26"/>
          <w:lang w:val="ru-RU"/>
        </w:rPr>
        <w:t xml:space="preserve">ы</w:t>
      </w:r>
      <w:r>
        <w:rPr>
          <w:sz w:val="26"/>
          <w:szCs w:val="26"/>
        </w:rPr>
        <w:t xml:space="preserve"> корпоративн</w:t>
      </w:r>
      <w:r>
        <w:rPr>
          <w:sz w:val="26"/>
          <w:szCs w:val="26"/>
          <w:lang w:val="ru-RU"/>
        </w:rPr>
        <w:t xml:space="preserve">ых</w:t>
      </w:r>
      <w:r>
        <w:rPr>
          <w:sz w:val="26"/>
          <w:szCs w:val="26"/>
        </w:rPr>
        <w:t xml:space="preserve"> знак</w:t>
      </w:r>
      <w:r>
        <w:rPr>
          <w:sz w:val="26"/>
          <w:szCs w:val="26"/>
          <w:lang w:val="ru-RU"/>
        </w:rPr>
        <w:t xml:space="preserve">ов «Россети Сибирь» и «Россети»</w:t>
      </w:r>
      <w:r>
        <w:rPr>
          <w:sz w:val="26"/>
          <w:szCs w:val="26"/>
        </w:rPr>
        <w:t xml:space="preserve"> выполняют</w:t>
      </w:r>
      <w:r>
        <w:rPr>
          <w:sz w:val="26"/>
          <w:szCs w:val="26"/>
          <w:lang w:val="ru-RU"/>
        </w:rPr>
        <w:t xml:space="preserve">ся</w:t>
      </w:r>
      <w:r>
        <w:rPr>
          <w:sz w:val="26"/>
          <w:szCs w:val="26"/>
        </w:rPr>
        <w:t xml:space="preserve"> методом трафаретной печати </w:t>
      </w:r>
      <w:r>
        <w:rPr>
          <w:sz w:val="26"/>
          <w:szCs w:val="26"/>
          <w:lang w:val="ru-RU"/>
        </w:rPr>
        <w:t xml:space="preserve">соответственно </w:t>
      </w:r>
      <w:r>
        <w:rPr>
          <w:sz w:val="26"/>
          <w:szCs w:val="26"/>
        </w:rPr>
        <w:t xml:space="preserve">на</w:t>
      </w:r>
      <w:r>
        <w:rPr>
          <w:sz w:val="26"/>
          <w:szCs w:val="26"/>
          <w:lang w:val="ru-RU"/>
        </w:rPr>
        <w:t xml:space="preserve">д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ru-RU"/>
        </w:rPr>
        <w:t xml:space="preserve">правым и левым </w:t>
      </w:r>
      <w:r>
        <w:rPr>
          <w:sz w:val="26"/>
          <w:szCs w:val="26"/>
        </w:rPr>
        <w:t xml:space="preserve">нагрудн</w:t>
      </w:r>
      <w:r>
        <w:rPr>
          <w:sz w:val="26"/>
          <w:szCs w:val="26"/>
          <w:lang w:val="ru-RU"/>
        </w:rPr>
        <w:t xml:space="preserve">ы</w:t>
      </w:r>
      <w:r>
        <w:rPr>
          <w:sz w:val="26"/>
          <w:szCs w:val="26"/>
        </w:rPr>
        <w:t xml:space="preserve">м</w:t>
      </w:r>
      <w:r>
        <w:rPr>
          <w:sz w:val="26"/>
          <w:szCs w:val="26"/>
          <w:lang w:val="ru-RU"/>
        </w:rPr>
        <w:t xml:space="preserve">и</w:t>
      </w:r>
      <w:r>
        <w:rPr>
          <w:sz w:val="26"/>
          <w:szCs w:val="26"/>
        </w:rPr>
        <w:t xml:space="preserve"> карман</w:t>
      </w:r>
      <w:r>
        <w:rPr>
          <w:sz w:val="26"/>
          <w:szCs w:val="26"/>
          <w:lang w:val="ru-RU"/>
        </w:rPr>
        <w:t xml:space="preserve">ами</w:t>
      </w:r>
      <w:r>
        <w:rPr>
          <w:sz w:val="26"/>
          <w:szCs w:val="26"/>
        </w:rPr>
        <w:t xml:space="preserve"> (Форма, размер, цветовое решение лого</w:t>
      </w:r>
      <w:r>
        <w:rPr>
          <w:sz w:val="26"/>
          <w:szCs w:val="26"/>
        </w:rPr>
        <w:t xml:space="preserve">типов представлены на рис.</w:t>
      </w:r>
      <w:r>
        <w:rPr>
          <w:sz w:val="26"/>
          <w:szCs w:val="26"/>
        </w:rPr>
        <w:t xml:space="preserve">3</w:t>
      </w:r>
      <w:r>
        <w:rPr>
          <w:sz w:val="26"/>
          <w:szCs w:val="26"/>
          <w:lang w:val="ru-RU"/>
        </w:rPr>
        <w:t xml:space="preserve">.</w:t>
      </w:r>
      <w:r>
        <w:rPr>
          <w:sz w:val="26"/>
          <w:szCs w:val="26"/>
          <w:lang w:val="ru-RU"/>
        </w:rPr>
        <w:t xml:space="preserve">)</w:t>
      </w:r>
      <w:r>
        <w:rPr>
          <w:sz w:val="26"/>
          <w:szCs w:val="26"/>
          <w:lang w:val="ru-RU"/>
        </w:rPr>
      </w:r>
      <w:r>
        <w:rPr>
          <w:sz w:val="26"/>
          <w:szCs w:val="26"/>
          <w:lang w:val="ru-RU"/>
        </w:rPr>
      </w:r>
    </w:p>
    <w:p>
      <w:pPr>
        <w:pStyle w:val="740"/>
        <w:keepLines w:val="0"/>
        <w:keepNext w:val="0"/>
        <w:spacing w:before="0" w:after="0" w:line="240" w:lineRule="auto"/>
        <w:rPr>
          <w:sz w:val="26"/>
          <w:szCs w:val="26"/>
        </w:rPr>
        <w:suppressLineNumbers w:val="0"/>
      </w:pPr>
      <w:r>
        <w:rPr>
          <w:sz w:val="26"/>
          <w:szCs w:val="26"/>
        </w:rPr>
        <w:t xml:space="preserve">Надпись «</w:t>
      </w:r>
      <w:r>
        <w:rPr>
          <w:sz w:val="26"/>
          <w:szCs w:val="26"/>
          <w:lang w:val="ru-RU"/>
        </w:rPr>
        <w:t xml:space="preserve">РОССЕТИ</w:t>
      </w:r>
      <w:r>
        <w:rPr>
          <w:sz w:val="26"/>
          <w:szCs w:val="26"/>
        </w:rPr>
        <w:t xml:space="preserve">» методом трафаретной печати высотой 90 мм распол</w:t>
      </w:r>
      <w:r>
        <w:rPr>
          <w:sz w:val="26"/>
          <w:szCs w:val="26"/>
          <w:lang w:val="ru-RU"/>
        </w:rPr>
        <w:t xml:space="preserve">агается</w:t>
      </w:r>
      <w:r>
        <w:rPr>
          <w:sz w:val="26"/>
          <w:szCs w:val="26"/>
        </w:rPr>
        <w:t xml:space="preserve"> на задней части спины под световозвращающей полосой.</w:t>
      </w:r>
      <w:r>
        <w:rPr>
          <w:sz w:val="26"/>
          <w:szCs w:val="26"/>
        </w:rPr>
      </w:r>
    </w:p>
    <w:p>
      <w:pPr>
        <w:pStyle w:val="740"/>
        <w:keepLines w:val="0"/>
        <w:keepNext w:val="0"/>
        <w:spacing w:before="0" w:after="0" w:line="240" w:lineRule="auto"/>
        <w:rPr>
          <w:sz w:val="26"/>
          <w:szCs w:val="26"/>
          <w:lang w:val="ru-RU"/>
        </w:rPr>
        <w:suppressLineNumbers w:val="0"/>
      </w:pPr>
      <w:r>
        <w:rPr>
          <w:sz w:val="26"/>
          <w:szCs w:val="26"/>
        </w:rPr>
        <w:t xml:space="preserve">Описание фирменного знака</w:t>
      </w:r>
      <w:r>
        <w:rPr>
          <w:sz w:val="26"/>
          <w:szCs w:val="26"/>
          <w:lang w:val="ru-RU"/>
        </w:rPr>
        <w:t xml:space="preserve"> «Россети Сибирь»</w:t>
      </w:r>
      <w:r>
        <w:rPr>
          <w:sz w:val="26"/>
          <w:szCs w:val="26"/>
        </w:rPr>
        <w:t xml:space="preserve">: Знак представляет из себя круг</w:t>
      </w:r>
      <w:r>
        <w:rPr>
          <w:sz w:val="26"/>
          <w:szCs w:val="26"/>
          <w:lang w:val="ru-RU"/>
        </w:rPr>
        <w:t xml:space="preserve"> диаметром 40мм белого цвета</w:t>
      </w:r>
      <w:r>
        <w:rPr>
          <w:sz w:val="26"/>
          <w:szCs w:val="26"/>
        </w:rPr>
        <w:t xml:space="preserve">, пересеченного пучком из четырех сходящихся лучей из нижнего левого угла в верхний правый угол под углом 55º к горизонтали в цвет подложки.</w:t>
      </w:r>
      <w:r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</w:r>
    </w:p>
    <w:p>
      <w:pPr>
        <w:pStyle w:val="740"/>
        <w:keepLines w:val="0"/>
        <w:keepNext w:val="0"/>
        <w:spacing w:before="0" w:after="0" w:line="240" w:lineRule="auto"/>
        <w:rPr>
          <w:sz w:val="26"/>
          <w:szCs w:val="26"/>
          <w:lang w:val="ru-RU"/>
        </w:rPr>
        <w:suppressLineNumbers w:val="0"/>
      </w:pPr>
      <w:r>
        <w:rPr>
          <w:sz w:val="26"/>
          <w:szCs w:val="26"/>
          <w:lang w:val="ru-RU"/>
        </w:rPr>
        <w:t xml:space="preserve">Описание фирменного знака «Россети»: Знак представляет из себя круг диаметром 40мм бел</w:t>
      </w:r>
      <w:r>
        <w:rPr>
          <w:sz w:val="26"/>
          <w:szCs w:val="26"/>
          <w:lang w:val="ru-RU"/>
        </w:rPr>
        <w:t xml:space="preserve">о</w:t>
      </w:r>
      <w:r>
        <w:rPr>
          <w:sz w:val="26"/>
          <w:szCs w:val="26"/>
          <w:lang w:val="ru-RU"/>
        </w:rPr>
        <w:t xml:space="preserve">го цвета, исходящие из, смещенного в верхнюю правую часть шара, центра (в виде окружности ди</w:t>
      </w:r>
      <w:r>
        <w:rPr>
          <w:sz w:val="26"/>
          <w:szCs w:val="26"/>
          <w:lang w:val="ru-RU"/>
        </w:rPr>
        <w:t xml:space="preserve">а</w:t>
      </w:r>
      <w:r>
        <w:rPr>
          <w:sz w:val="26"/>
          <w:szCs w:val="26"/>
          <w:lang w:val="ru-RU"/>
        </w:rPr>
        <w:t xml:space="preserve">метром 5мм) 7-ми лучей к краю окружности в цвет подложки. </w:t>
      </w:r>
      <w:r>
        <w:rPr>
          <w:sz w:val="26"/>
          <w:szCs w:val="26"/>
          <w:lang w:val="ru-RU"/>
        </w:rPr>
      </w:r>
    </w:p>
    <w:p>
      <w:pPr>
        <w:pStyle w:val="740"/>
        <w:keepLines w:val="0"/>
        <w:keepNext w:val="0"/>
        <w:spacing w:before="0" w:after="0" w:line="240" w:lineRule="auto"/>
        <w:rPr>
          <w:sz w:val="26"/>
          <w:szCs w:val="26"/>
          <w:lang w:val="ru-RU"/>
        </w:rPr>
        <w:suppressLineNumbers w:val="0"/>
      </w:pPr>
      <w:r>
        <w:rPr>
          <w:sz w:val="26"/>
          <w:szCs w:val="26"/>
          <w:lang w:val="ru-RU"/>
        </w:rPr>
        <w:t xml:space="preserve">Кайма белого цвета выполняется вокруг каждого из знаков в виде прямоугольников (линия толщиной 3-4 мм) на расстоянии 5мм между внутренними элементами знака и каждой из сторон прямоугольника.</w:t>
      </w:r>
      <w:r>
        <w:rPr>
          <w:sz w:val="26"/>
          <w:szCs w:val="26"/>
          <w:lang w:val="ru-RU"/>
        </w:rPr>
      </w:r>
    </w:p>
    <w:p>
      <w:pPr>
        <w:pStyle w:val="740"/>
        <w:keepLines w:val="0"/>
        <w:keepNext w:val="0"/>
        <w:spacing w:before="0" w:after="0" w:line="240" w:lineRule="auto"/>
        <w:rPr>
          <w:sz w:val="26"/>
          <w:szCs w:val="26"/>
        </w:rPr>
        <w:suppressLineNumbers w:val="0"/>
      </w:pPr>
      <w:r>
        <w:rPr>
          <w:sz w:val="26"/>
          <w:szCs w:val="26"/>
        </w:rPr>
        <w:t xml:space="preserve">Описание шрифта:</w:t>
        <w:tab/>
        <w:t xml:space="preserve">Фирменным шрифт</w:t>
      </w:r>
      <w:r>
        <w:rPr>
          <w:sz w:val="26"/>
          <w:szCs w:val="26"/>
          <w:lang w:val="ru-RU"/>
        </w:rPr>
        <w:t xml:space="preserve">ом</w:t>
      </w:r>
      <w:r>
        <w:rPr>
          <w:sz w:val="26"/>
          <w:szCs w:val="26"/>
        </w:rPr>
        <w:t xml:space="preserve"> явля</w:t>
      </w:r>
      <w:r>
        <w:rPr>
          <w:sz w:val="26"/>
          <w:szCs w:val="26"/>
          <w:lang w:val="ru-RU"/>
        </w:rPr>
        <w:t xml:space="preserve">е</w:t>
      </w:r>
      <w:r>
        <w:rPr>
          <w:sz w:val="26"/>
          <w:szCs w:val="26"/>
        </w:rPr>
        <w:t xml:space="preserve">тся начертани</w:t>
      </w:r>
      <w:r>
        <w:rPr>
          <w:sz w:val="26"/>
          <w:szCs w:val="26"/>
          <w:lang w:val="ru-RU"/>
        </w:rPr>
        <w:t xml:space="preserve">е</w:t>
      </w:r>
      <w:r>
        <w:rPr>
          <w:sz w:val="26"/>
          <w:szCs w:val="26"/>
        </w:rPr>
        <w:t xml:space="preserve"> гарнитуры Helios</w:t>
      </w:r>
      <w:r>
        <w:rPr>
          <w:sz w:val="26"/>
          <w:szCs w:val="26"/>
          <w:lang w:val="ru-RU"/>
        </w:rPr>
        <w:t xml:space="preserve"> высотой букв 9мм. Цвет белый</w:t>
      </w:r>
      <w:r>
        <w:rPr>
          <w:sz w:val="26"/>
          <w:szCs w:val="26"/>
        </w:rPr>
        <w:t xml:space="preserve">. Не используются начертания Condenced, Blak, Light.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40"/>
        <w:keepLines w:val="0"/>
        <w:keepNext w:val="0"/>
        <w:spacing w:before="0" w:after="0" w:line="240" w:lineRule="auto"/>
        <w:rPr>
          <w:sz w:val="26"/>
          <w:szCs w:val="26"/>
        </w:rPr>
        <w:suppressLineNumbers w:val="0"/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40"/>
        <w:keepLines w:val="0"/>
        <w:keepNext w:val="0"/>
        <w:spacing w:before="0" w:after="0" w:line="240" w:lineRule="auto"/>
        <w:rPr>
          <w:sz w:val="26"/>
          <w:szCs w:val="26"/>
        </w:rPr>
        <w:suppressLineNumbers w:val="0"/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34"/>
        <w:ind w:left="0" w:firstLine="567"/>
        <w:spacing w:after="0" w:line="240" w:lineRule="auto"/>
        <w:tabs>
          <w:tab w:val="left" w:pos="851" w:leader="none"/>
        </w:tabs>
        <w:rPr>
          <w:rFonts w:ascii="Times New Roman" w:hAnsi="Times New Roman"/>
          <w:sz w:val="26"/>
          <w:szCs w:val="26"/>
        </w:rPr>
        <w:pBdr>
          <w:left w:val="single" w:color="000000" w:sz="4" w:space="1"/>
        </w:pBdr>
      </w:pPr>
      <w:r>
        <w:rPr>
          <w:rFonts w:ascii="Times New Roman" w:hAnsi="Times New Roman"/>
          <w:sz w:val="26"/>
          <w:szCs w:val="26"/>
        </w:rPr>
        <w:t xml:space="preserve">Обязательна маркировка изнаночной стороны ткани с включением следующих сведений:</w:t>
      </w:r>
      <w:r>
        <w:rPr>
          <w:rFonts w:ascii="Times New Roman" w:hAnsi="Times New Roman"/>
          <w:sz w:val="26"/>
          <w:szCs w:val="26"/>
        </w:rPr>
      </w:r>
    </w:p>
    <w:p>
      <w:pPr>
        <w:pStyle w:val="753"/>
        <w:numPr>
          <w:ilvl w:val="0"/>
          <w:numId w:val="8"/>
        </w:numPr>
        <w:spacing w:line="240" w:lineRule="auto"/>
        <w:tabs>
          <w:tab w:val="left" w:pos="709" w:leader="none"/>
        </w:tabs>
        <w:rPr>
          <w:sz w:val="26"/>
          <w:szCs w:val="26"/>
        </w:rPr>
        <w:pBdr>
          <w:left w:val="single" w:color="000000" w:sz="4" w:space="1"/>
        </w:pBdr>
      </w:pPr>
      <w:r>
        <w:rPr>
          <w:sz w:val="26"/>
          <w:szCs w:val="26"/>
        </w:rPr>
        <w:t xml:space="preserve">наимен</w:t>
      </w:r>
      <w:r>
        <w:rPr>
          <w:sz w:val="26"/>
          <w:szCs w:val="26"/>
        </w:rPr>
        <w:t xml:space="preserve">о</w:t>
      </w:r>
      <w:r>
        <w:rPr>
          <w:sz w:val="26"/>
          <w:szCs w:val="26"/>
        </w:rPr>
        <w:t xml:space="preserve">вание предприятия-производителя</w:t>
      </w:r>
      <w:r>
        <w:rPr>
          <w:sz w:val="26"/>
          <w:szCs w:val="26"/>
        </w:rPr>
      </w:r>
    </w:p>
    <w:p>
      <w:pPr>
        <w:pStyle w:val="753"/>
        <w:numPr>
          <w:ilvl w:val="0"/>
          <w:numId w:val="8"/>
        </w:numPr>
        <w:spacing w:line="240" w:lineRule="auto"/>
        <w:tabs>
          <w:tab w:val="left" w:pos="709" w:leader="none"/>
        </w:tabs>
        <w:rPr>
          <w:sz w:val="26"/>
          <w:szCs w:val="26"/>
        </w:rPr>
        <w:pBdr>
          <w:left w:val="single" w:color="000000" w:sz="4" w:space="1"/>
        </w:pBdr>
      </w:pPr>
      <w:r>
        <w:rPr>
          <w:sz w:val="26"/>
          <w:szCs w:val="26"/>
        </w:rPr>
        <w:t xml:space="preserve">адрес предприятия-изготовителя и/или логотип предприятия-изготовителя.</w:t>
      </w:r>
      <w:r>
        <w:rPr>
          <w:sz w:val="26"/>
          <w:szCs w:val="26"/>
        </w:rPr>
      </w:r>
    </w:p>
    <w:p>
      <w:pPr>
        <w:pStyle w:val="734"/>
        <w:ind w:left="0" w:firstLine="567"/>
        <w:spacing w:after="0" w:line="240" w:lineRule="auto"/>
        <w:tabs>
          <w:tab w:val="left" w:pos="851" w:leader="none"/>
        </w:tabs>
        <w:rPr>
          <w:rFonts w:ascii="Times New Roman" w:hAnsi="Times New Roman"/>
          <w:sz w:val="26"/>
          <w:szCs w:val="26"/>
        </w:rPr>
        <w:pBdr>
          <w:left w:val="single" w:color="000000" w:sz="4" w:space="1"/>
        </w:pBdr>
      </w:pPr>
      <w:r>
        <w:rPr>
          <w:rFonts w:ascii="Times New Roman" w:hAnsi="Times New Roman"/>
          <w:sz w:val="26"/>
          <w:szCs w:val="26"/>
        </w:rPr>
        <w:t xml:space="preserve">Нанесение маркировки должно быть раппортом (на каждом квадратном метре ткани должно быть нанесено не менее 4-ех элементов), обеспечивающим идентификацию ткани в готовом изделии.</w:t>
      </w:r>
      <w:r>
        <w:rPr>
          <w:rFonts w:ascii="Times New Roman" w:hAnsi="Times New Roman"/>
          <w:sz w:val="26"/>
          <w:szCs w:val="26"/>
        </w:rPr>
      </w:r>
    </w:p>
    <w:p>
      <w:pPr>
        <w:pStyle w:val="683"/>
        <w:ind w:firstLine="567"/>
        <w:tabs>
          <w:tab w:val="left" w:pos="851" w:leader="none"/>
        </w:tabs>
        <w:rPr>
          <w:sz w:val="26"/>
          <w:szCs w:val="26"/>
        </w:rPr>
        <w:pBdr>
          <w:left w:val="single" w:color="000000" w:sz="4" w:space="1"/>
        </w:pBdr>
      </w:pPr>
      <w:r>
        <w:rPr>
          <w:sz w:val="26"/>
          <w:szCs w:val="26"/>
        </w:rPr>
        <w:t xml:space="preserve">Нанесение маркировки должно быть выполнено краской контрастного по отношению к ткани цвета, быть четким и читабельным, позволять однозначно идентифицировать компанию-производителя текстильного материала.  Маркировка должны выдерживать не менее 5 стирок.</w:t>
      </w:r>
      <w:r>
        <w:rPr>
          <w:sz w:val="26"/>
          <w:szCs w:val="26"/>
        </w:rPr>
      </w:r>
    </w:p>
    <w:p>
      <w:pPr>
        <w:pStyle w:val="734"/>
        <w:ind w:left="0" w:firstLine="567"/>
        <w:spacing w:after="0" w:line="240" w:lineRule="auto"/>
        <w:tabs>
          <w:tab w:val="left" w:pos="851" w:leader="none"/>
        </w:tabs>
        <w:rPr>
          <w:rFonts w:ascii="Times New Roman" w:hAnsi="Times New Roman"/>
          <w:sz w:val="26"/>
          <w:szCs w:val="26"/>
        </w:rPr>
        <w:pBdr>
          <w:left w:val="single" w:color="000000" w:sz="4" w:space="1"/>
        </w:pBdr>
      </w:pPr>
      <w:r>
        <w:rPr>
          <w:rFonts w:ascii="Times New Roman" w:hAnsi="Times New Roman"/>
          <w:sz w:val="26"/>
          <w:szCs w:val="26"/>
        </w:rPr>
        <w:t xml:space="preserve">Участник обязан к каждой отдельной продукции приложить заверенную должным о</w:t>
      </w:r>
      <w:r>
        <w:rPr>
          <w:rFonts w:ascii="Times New Roman" w:hAnsi="Times New Roman"/>
          <w:sz w:val="26"/>
          <w:szCs w:val="26"/>
        </w:rPr>
        <w:t xml:space="preserve">б</w:t>
      </w:r>
      <w:r>
        <w:rPr>
          <w:rFonts w:ascii="Times New Roman" w:hAnsi="Times New Roman"/>
          <w:sz w:val="26"/>
          <w:szCs w:val="26"/>
        </w:rPr>
        <w:t xml:space="preserve">разом документацию на бумажном носителе (на каждую продукцию– отдельный пакет документации), отраженную в составе заявки (без возможности последующего предоставления недостающих документов), а именно:</w:t>
      </w:r>
      <w:r>
        <w:rPr>
          <w:rFonts w:ascii="Times New Roman" w:hAnsi="Times New Roman"/>
          <w:sz w:val="26"/>
          <w:szCs w:val="26"/>
        </w:rPr>
      </w:r>
    </w:p>
    <w:p>
      <w:pPr>
        <w:pStyle w:val="753"/>
        <w:numPr>
          <w:ilvl w:val="0"/>
          <w:numId w:val="9"/>
        </w:numPr>
        <w:spacing w:line="240" w:lineRule="auto"/>
        <w:tabs>
          <w:tab w:val="left" w:pos="709" w:leader="none"/>
        </w:tabs>
        <w:rPr>
          <w:sz w:val="26"/>
          <w:szCs w:val="26"/>
        </w:rPr>
        <w:pBdr>
          <w:left w:val="single" w:color="000000" w:sz="4" w:space="1"/>
        </w:pBdr>
      </w:pPr>
      <w:r>
        <w:rPr>
          <w:sz w:val="26"/>
          <w:szCs w:val="26"/>
        </w:rPr>
        <w:t xml:space="preserve">протокол испытаний на материал, используемый при изготовлении костюмов, полученный в специализированной лаборатории.</w:t>
      </w:r>
      <w:r>
        <w:rPr>
          <w:sz w:val="26"/>
          <w:szCs w:val="26"/>
        </w:rPr>
      </w:r>
    </w:p>
    <w:p>
      <w:pPr>
        <w:pStyle w:val="753"/>
        <w:numPr>
          <w:ilvl w:val="0"/>
          <w:numId w:val="9"/>
        </w:numPr>
        <w:spacing w:line="240" w:lineRule="auto"/>
        <w:tabs>
          <w:tab w:val="left" w:pos="709" w:leader="none"/>
        </w:tabs>
        <w:rPr>
          <w:sz w:val="26"/>
          <w:szCs w:val="26"/>
        </w:rPr>
        <w:pBdr>
          <w:left w:val="single" w:color="000000" w:sz="4" w:space="1"/>
        </w:pBdr>
      </w:pPr>
      <w:r>
        <w:rPr>
          <w:sz w:val="26"/>
          <w:szCs w:val="26"/>
        </w:rPr>
        <w:t xml:space="preserve">сертификат соответствия на материал, используемый при изгото</w:t>
      </w:r>
      <w:r>
        <w:rPr>
          <w:sz w:val="26"/>
          <w:szCs w:val="26"/>
        </w:rPr>
        <w:t xml:space="preserve">в</w:t>
      </w:r>
      <w:r>
        <w:rPr>
          <w:sz w:val="26"/>
          <w:szCs w:val="26"/>
        </w:rPr>
        <w:t xml:space="preserve">лении костюмов, полученный в специализированной лаборатории.</w:t>
      </w:r>
      <w:r>
        <w:rPr>
          <w:sz w:val="26"/>
          <w:szCs w:val="26"/>
        </w:rPr>
      </w:r>
    </w:p>
    <w:p>
      <w:pPr>
        <w:pStyle w:val="753"/>
        <w:numPr>
          <w:ilvl w:val="0"/>
          <w:numId w:val="9"/>
        </w:numPr>
        <w:spacing w:line="240" w:lineRule="auto"/>
        <w:tabs>
          <w:tab w:val="left" w:pos="709" w:leader="none"/>
        </w:tabs>
        <w:rPr>
          <w:sz w:val="26"/>
          <w:szCs w:val="26"/>
        </w:rPr>
        <w:pBdr>
          <w:left w:val="single" w:color="000000" w:sz="4" w:space="1"/>
        </w:pBdr>
      </w:pPr>
      <w:r>
        <w:rPr>
          <w:sz w:val="26"/>
          <w:szCs w:val="26"/>
        </w:rPr>
        <w:t xml:space="preserve">предоставление сертификата на ткань о происхождении товара на территории РФ: СТ-1 (заключение Минпромторга);</w:t>
      </w:r>
      <w:r>
        <w:rPr>
          <w:sz w:val="26"/>
          <w:szCs w:val="26"/>
        </w:rPr>
      </w:r>
    </w:p>
    <w:p>
      <w:pPr>
        <w:pStyle w:val="753"/>
        <w:numPr>
          <w:ilvl w:val="0"/>
          <w:numId w:val="9"/>
        </w:numPr>
        <w:spacing w:line="240" w:lineRule="auto"/>
        <w:tabs>
          <w:tab w:val="left" w:pos="709" w:leader="none"/>
        </w:tabs>
        <w:rPr>
          <w:sz w:val="26"/>
          <w:szCs w:val="26"/>
        </w:rPr>
        <w:pBdr>
          <w:left w:val="single" w:color="000000" w:sz="4" w:space="1"/>
        </w:pBdr>
      </w:pPr>
      <w:r>
        <w:rPr>
          <w:sz w:val="26"/>
          <w:szCs w:val="26"/>
        </w:rPr>
        <w:t xml:space="preserve">заключение Минпромторга РФ о производстве промышленной продукции на территории РФ на специальную одежду;</w:t>
      </w:r>
      <w:r>
        <w:rPr>
          <w:sz w:val="26"/>
          <w:szCs w:val="26"/>
        </w:rPr>
      </w:r>
    </w:p>
    <w:p>
      <w:pPr>
        <w:pStyle w:val="753"/>
        <w:numPr>
          <w:ilvl w:val="0"/>
          <w:numId w:val="9"/>
        </w:numPr>
        <w:spacing w:line="240" w:lineRule="auto"/>
        <w:tabs>
          <w:tab w:val="left" w:pos="709" w:leader="none"/>
        </w:tabs>
        <w:rPr>
          <w:sz w:val="26"/>
          <w:szCs w:val="26"/>
        </w:rPr>
        <w:pBdr>
          <w:left w:val="single" w:color="000000" w:sz="4" w:space="1"/>
        </w:pBdr>
      </w:pPr>
      <w:r>
        <w:rPr>
          <w:sz w:val="26"/>
          <w:szCs w:val="26"/>
        </w:rPr>
        <w:t xml:space="preserve">заверенная копия санитарно-эпидемиологического заключения на материал;</w:t>
      </w:r>
      <w:r>
        <w:rPr>
          <w:sz w:val="26"/>
          <w:szCs w:val="26"/>
        </w:rPr>
      </w:r>
    </w:p>
    <w:p>
      <w:pPr>
        <w:pStyle w:val="753"/>
        <w:numPr>
          <w:ilvl w:val="0"/>
          <w:numId w:val="9"/>
        </w:numPr>
        <w:spacing w:line="240" w:lineRule="auto"/>
        <w:tabs>
          <w:tab w:val="left" w:pos="709" w:leader="none"/>
        </w:tabs>
        <w:rPr>
          <w:sz w:val="26"/>
          <w:szCs w:val="26"/>
        </w:rPr>
        <w:pBdr>
          <w:left w:val="single" w:color="000000" w:sz="4" w:space="1"/>
        </w:pBdr>
      </w:pPr>
      <w:r>
        <w:rPr>
          <w:sz w:val="26"/>
          <w:szCs w:val="26"/>
        </w:rPr>
        <w:t xml:space="preserve">оригинальное гарантийное письмо завода-изготовителя тканей, предлагаемых Участником в Зая</w:t>
      </w:r>
      <w:r>
        <w:rPr>
          <w:sz w:val="26"/>
          <w:szCs w:val="26"/>
        </w:rPr>
        <w:t xml:space="preserve">в</w:t>
      </w:r>
      <w:r>
        <w:rPr>
          <w:sz w:val="26"/>
          <w:szCs w:val="26"/>
        </w:rPr>
        <w:t xml:space="preserve">ке на участие, соответствующих Тех. требованиям ТЗ, включая физико-механические параметры, направленное в адрес Участника, гарантирующее готовность поставки ткани в объемах ПАО «Россети Сибирь», заявленных в конкурсной процедуре, в необходимые сроки;</w:t>
      </w:r>
      <w:r>
        <w:rPr>
          <w:sz w:val="26"/>
          <w:szCs w:val="26"/>
        </w:rPr>
      </w:r>
    </w:p>
    <w:p>
      <w:pPr>
        <w:pStyle w:val="753"/>
        <w:numPr>
          <w:ilvl w:val="0"/>
          <w:numId w:val="9"/>
        </w:numPr>
        <w:spacing w:line="240" w:lineRule="auto"/>
        <w:tabs>
          <w:tab w:val="left" w:pos="709" w:leader="none"/>
        </w:tabs>
        <w:rPr>
          <w:sz w:val="26"/>
          <w:szCs w:val="26"/>
        </w:rPr>
        <w:pBdr>
          <w:left w:val="single" w:color="000000" w:sz="4" w:space="1"/>
        </w:pBdr>
      </w:pPr>
      <w:r>
        <w:rPr>
          <w:sz w:val="26"/>
          <w:szCs w:val="26"/>
        </w:rPr>
        <w:t xml:space="preserve">документы, подтверждающие соответствие фурнитуры (пуговиц) требованиям ГОСТ 29150-91 «Фурнитура для изделий легкой промышленности. Методы контроля»);</w:t>
      </w:r>
      <w:r>
        <w:rPr>
          <w:sz w:val="26"/>
          <w:szCs w:val="26"/>
        </w:rPr>
      </w:r>
    </w:p>
    <w:p>
      <w:pPr>
        <w:pStyle w:val="753"/>
        <w:numPr>
          <w:ilvl w:val="0"/>
          <w:numId w:val="9"/>
        </w:numPr>
        <w:spacing w:line="240" w:lineRule="auto"/>
        <w:tabs>
          <w:tab w:val="left" w:pos="709" w:leader="none"/>
        </w:tabs>
        <w:rPr>
          <w:sz w:val="26"/>
          <w:szCs w:val="26"/>
        </w:rPr>
        <w:pBdr>
          <w:left w:val="single" w:color="000000" w:sz="4" w:space="1"/>
        </w:pBdr>
      </w:pPr>
      <w:r>
        <w:rPr>
          <w:sz w:val="26"/>
          <w:szCs w:val="26"/>
        </w:rPr>
        <w:t xml:space="preserve">документы, подтве</w:t>
      </w:r>
      <w:r>
        <w:rPr>
          <w:sz w:val="26"/>
          <w:szCs w:val="26"/>
        </w:rPr>
        <w:t xml:space="preserve">р</w:t>
      </w:r>
      <w:r>
        <w:rPr>
          <w:sz w:val="26"/>
          <w:szCs w:val="26"/>
        </w:rPr>
        <w:t xml:space="preserve">ждающие, что фурнитура (пуговицы) являются химотермостойкими.</w:t>
      </w:r>
      <w:r>
        <w:rPr>
          <w:sz w:val="26"/>
          <w:szCs w:val="26"/>
        </w:rPr>
      </w:r>
    </w:p>
    <w:p>
      <w:pPr>
        <w:pStyle w:val="740"/>
        <w:keepLines w:val="0"/>
        <w:keepNext w:val="0"/>
        <w:spacing w:before="0" w:after="0" w:line="240" w:lineRule="auto"/>
        <w:rPr>
          <w:b/>
          <w:sz w:val="26"/>
          <w:szCs w:val="26"/>
          <w:lang w:val="ru-RU"/>
        </w:rPr>
        <w:suppressLineNumbers w:val="0"/>
      </w:pPr>
      <w:r>
        <w:rPr>
          <w:b/>
          <w:sz w:val="26"/>
          <w:szCs w:val="26"/>
          <w:lang w:val="ru-RU"/>
        </w:rPr>
      </w:r>
      <w:r>
        <w:rPr>
          <w:b/>
          <w:sz w:val="26"/>
          <w:szCs w:val="26"/>
          <w:lang w:val="ru-RU"/>
        </w:rPr>
      </w:r>
    </w:p>
    <w:p>
      <w:pPr>
        <w:pStyle w:val="740"/>
        <w:keepLines w:val="0"/>
        <w:keepNext w:val="0"/>
        <w:rPr>
          <w:sz w:val="26"/>
          <w:szCs w:val="26"/>
        </w:rPr>
        <w:suppressLineNumbers w:val="0"/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83"/>
        <w:contextualSpacing/>
        <w:ind w:firstLine="709"/>
        <w:jc w:val="both"/>
        <w:spacing w:before="120" w:after="120" w:line="300" w:lineRule="auto"/>
        <w:widowControl w:val="off"/>
        <w:rPr>
          <w:lang w:val="en-US"/>
        </w:rPr>
        <w:sectPr>
          <w:footnotePr/>
          <w:endnotePr/>
          <w:type w:val="nextPage"/>
          <w:pgSz w:w="16838" w:h="11906" w:orient="landscape"/>
          <w:pgMar w:top="1243" w:right="426" w:bottom="521" w:left="426" w:header="708" w:footer="708" w:gutter="0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</w:p>
    <w:p>
      <w:pPr>
        <w:pStyle w:val="683"/>
        <w:contextualSpacing/>
        <w:ind w:firstLine="6521"/>
        <w:jc w:val="both"/>
        <w:keepLines/>
        <w:keepNext/>
        <w:spacing w:before="120" w:after="120"/>
        <w:widowControl w:val="off"/>
        <w:rPr>
          <w:b/>
          <w:sz w:val="26"/>
          <w:szCs w:val="26"/>
          <w:lang w:eastAsia="en-US"/>
        </w:rPr>
        <w:suppressLineNumbers/>
      </w:pPr>
      <w:r>
        <w:rPr>
          <w:b/>
          <w:sz w:val="26"/>
          <w:szCs w:val="26"/>
          <w:lang w:eastAsia="en-US"/>
        </w:rPr>
      </w:r>
      <w:r>
        <w:rPr>
          <w:b/>
          <w:sz w:val="26"/>
          <w:szCs w:val="26"/>
          <w:lang w:eastAsia="en-US"/>
        </w:rPr>
      </w:r>
    </w:p>
    <w:p>
      <w:pPr>
        <w:pStyle w:val="683"/>
        <w:contextualSpacing/>
        <w:ind w:firstLine="6804"/>
        <w:jc w:val="both"/>
        <w:keepLines/>
        <w:keepNext/>
        <w:spacing w:before="120" w:after="120"/>
        <w:widowControl w:val="off"/>
        <w:rPr>
          <w:b/>
          <w:sz w:val="26"/>
          <w:szCs w:val="26"/>
          <w:lang w:eastAsia="en-US"/>
        </w:rPr>
        <w:suppressLineNumbers/>
      </w:pPr>
      <w:r>
        <w:rPr>
          <w:b/>
          <w:sz w:val="26"/>
          <w:szCs w:val="26"/>
          <w:lang w:eastAsia="en-US"/>
        </w:rPr>
        <w:t xml:space="preserve">Рис. №1</w:t>
      </w:r>
      <w:r>
        <w:rPr>
          <w:b/>
          <w:sz w:val="26"/>
          <w:szCs w:val="26"/>
          <w:lang w:eastAsia="en-US"/>
        </w:rPr>
      </w:r>
      <w:r>
        <w:rPr>
          <w:b/>
          <w:sz w:val="26"/>
          <w:szCs w:val="26"/>
          <w:lang w:eastAsia="en-US"/>
        </w:rPr>
      </w:r>
    </w:p>
    <w:p>
      <w:pPr>
        <w:pStyle w:val="683"/>
        <w:contextualSpacing/>
        <w:ind w:firstLine="709"/>
        <w:jc w:val="both"/>
        <w:keepLines/>
        <w:keepNext/>
        <w:spacing w:before="120" w:after="120"/>
        <w:widowControl w:val="off"/>
        <w:rPr>
          <w:b/>
          <w:sz w:val="26"/>
          <w:szCs w:val="26"/>
          <w:lang w:val="en-US" w:eastAsia="en-US"/>
        </w:rPr>
        <w:suppressLineNumbers/>
      </w:pPr>
      <w:r>
        <w:rPr>
          <w:b/>
          <w:sz w:val="26"/>
          <w:szCs w:val="26"/>
          <w:lang w:val="en-US" w:eastAsia="en-US"/>
        </w:rPr>
        <w:t xml:space="preserve">Эскизы спецодежды:</w:t>
      </w:r>
      <w:r>
        <w:rPr>
          <w:b/>
          <w:sz w:val="26"/>
          <w:szCs w:val="26"/>
          <w:lang w:val="en-US" w:eastAsia="en-US"/>
        </w:rPr>
      </w:r>
    </w:p>
    <w:p>
      <w:pPr>
        <w:pStyle w:val="683"/>
        <w:numPr>
          <w:ilvl w:val="0"/>
          <w:numId w:val="2"/>
        </w:numPr>
        <w:contextualSpacing/>
        <w:ind w:left="0" w:firstLine="0"/>
        <w:jc w:val="both"/>
        <w:keepLines/>
        <w:keepNext/>
        <w:spacing w:before="120" w:after="120"/>
        <w:widowControl w:val="off"/>
        <w:tabs>
          <w:tab w:val="left" w:pos="284" w:leader="none"/>
        </w:tabs>
        <w:rPr>
          <w:sz w:val="26"/>
          <w:szCs w:val="26"/>
          <w:lang w:val="en-US" w:eastAsia="en-US"/>
        </w:rPr>
        <w:suppressLineNumbers/>
      </w:pPr>
      <w:r>
        <w:rPr>
          <w:sz w:val="26"/>
          <w:szCs w:val="26"/>
          <w:lang w:val="en-US" w:eastAsia="en-US"/>
        </w:rPr>
        <w:t xml:space="preserve">Костюм для защиты от </w:t>
      </w:r>
      <w:r>
        <w:rPr>
          <w:sz w:val="26"/>
          <w:szCs w:val="26"/>
          <w:lang w:val="en-US" w:eastAsia="en-US"/>
        </w:rPr>
        <w:t xml:space="preserve">механических воздействий протоколов и порезов</w:t>
      </w:r>
      <w:r>
        <w:rPr>
          <w:sz w:val="26"/>
          <w:szCs w:val="26"/>
          <w:lang w:val="en-US" w:eastAsia="en-US"/>
        </w:rPr>
      </w:r>
      <w:r>
        <w:rPr>
          <w:sz w:val="26"/>
          <w:szCs w:val="26"/>
          <w:lang w:val="en-US" w:eastAsia="en-US"/>
        </w:rPr>
      </w:r>
    </w:p>
    <w:p>
      <w:pPr>
        <w:pStyle w:val="683"/>
        <w:contextualSpacing/>
        <w:jc w:val="center"/>
        <w:keepNext/>
        <w:spacing w:before="120" w:after="120" w:line="300" w:lineRule="auto"/>
        <w:widowControl w:val="off"/>
        <w:tabs>
          <w:tab w:val="left" w:pos="5856" w:leader="none"/>
        </w:tabs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708271" cy="6927761"/>
                <wp:effectExtent l="0" t="0" r="0" b="0"/>
                <wp:docPr id="2" name="_x0000_i102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4708271" cy="6927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370.73pt;height:545.49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/>
    </w:p>
    <w:p>
      <w:pPr>
        <w:pStyle w:val="683"/>
        <w:ind w:left="709"/>
        <w:jc w:val="center"/>
        <w:keepNext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83"/>
        <w:ind w:left="709"/>
        <w:jc w:val="center"/>
        <w:keepNext/>
        <w:rPr>
          <w:sz w:val="18"/>
          <w:szCs w:val="18"/>
        </w:rPr>
      </w:pPr>
      <w:r>
        <w:rPr>
          <w:sz w:val="18"/>
          <w:szCs w:val="18"/>
        </w:rPr>
        <w:t xml:space="preserve">Рисунок №1</w:t>
      </w:r>
      <w:r>
        <w:rPr>
          <w:sz w:val="18"/>
          <w:szCs w:val="18"/>
        </w:rPr>
        <w:t xml:space="preserve">. Эскизы костюма для защиты от </w:t>
      </w:r>
      <w:r>
        <w:rPr>
          <w:sz w:val="18"/>
          <w:szCs w:val="18"/>
        </w:rPr>
        <w:t xml:space="preserve">механических воздействий проколов и порезов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83"/>
        <w:ind w:firstLine="6804"/>
        <w:jc w:val="both"/>
        <w:keepNext/>
        <w:tabs>
          <w:tab w:val="left" w:pos="426" w:leader="none"/>
        </w:tabs>
        <w:rPr>
          <w:b/>
          <w:sz w:val="26"/>
          <w:szCs w:val="26"/>
          <w:lang w:eastAsia="en-US"/>
        </w:rPr>
      </w:pPr>
      <w:r>
        <w:rPr>
          <w:lang w:val="en-US" w:eastAsia="en-US"/>
        </w:rPr>
        <w:br w:type="page" w:clear="all"/>
      </w:r>
      <w:r>
        <w:rPr>
          <w:b/>
          <w:sz w:val="26"/>
          <w:szCs w:val="26"/>
          <w:lang w:eastAsia="en-US"/>
        </w:rPr>
        <w:t xml:space="preserve">Рис. №2</w:t>
      </w:r>
      <w:r>
        <w:rPr>
          <w:b/>
          <w:sz w:val="26"/>
          <w:szCs w:val="26"/>
          <w:lang w:eastAsia="en-US"/>
        </w:rPr>
      </w:r>
    </w:p>
    <w:p>
      <w:pPr>
        <w:pStyle w:val="683"/>
        <w:ind w:firstLine="6804"/>
        <w:jc w:val="both"/>
        <w:keepNext/>
        <w:tabs>
          <w:tab w:val="left" w:pos="426" w:leader="none"/>
        </w:tabs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</w:p>
    <w:p>
      <w:pPr>
        <w:pStyle w:val="683"/>
        <w:jc w:val="both"/>
        <w:keepNext/>
        <w:tabs>
          <w:tab w:val="left" w:pos="426" w:leader="none"/>
        </w:tabs>
        <w:rPr>
          <w:sz w:val="26"/>
          <w:szCs w:val="26"/>
          <w:lang w:val="en-US" w:eastAsia="en-US"/>
        </w:rPr>
      </w:pPr>
      <w:r>
        <w:rPr>
          <w:lang w:eastAsia="en-US"/>
        </w:rPr>
        <w:t xml:space="preserve">б) </w:t>
      </w:r>
      <w:r>
        <w:rPr>
          <w:sz w:val="26"/>
          <w:szCs w:val="26"/>
          <w:lang w:val="en-US" w:eastAsia="en-US"/>
        </w:rPr>
        <w:t xml:space="preserve">Костюм для защиты от механических воздействий </w:t>
      </w:r>
      <w:r>
        <w:rPr>
          <w:sz w:val="26"/>
          <w:szCs w:val="26"/>
          <w:lang w:eastAsia="en-US"/>
        </w:rPr>
        <w:t xml:space="preserve">проколов и порезов </w:t>
      </w:r>
      <w:r>
        <w:rPr>
          <w:sz w:val="26"/>
          <w:szCs w:val="26"/>
          <w:lang w:val="en-US" w:eastAsia="en-US"/>
        </w:rPr>
        <w:t xml:space="preserve">на утепляющей прокладке</w:t>
      </w:r>
      <w:r>
        <w:rPr>
          <w:sz w:val="26"/>
          <w:szCs w:val="26"/>
          <w:lang w:eastAsia="en-US"/>
        </w:rPr>
        <w:t xml:space="preserve">.</w:t>
      </w:r>
      <w:r>
        <w:rPr>
          <w:sz w:val="26"/>
          <w:szCs w:val="26"/>
          <w:lang w:val="en-US" w:eastAsia="en-US"/>
        </w:rPr>
      </w:r>
      <w:r>
        <w:rPr>
          <w:sz w:val="26"/>
          <w:szCs w:val="26"/>
          <w:lang w:val="en-US" w:eastAsia="en-US"/>
        </w:rPr>
      </w:r>
    </w:p>
    <w:p>
      <w:pPr>
        <w:pStyle w:val="683"/>
        <w:jc w:val="both"/>
        <w:keepNext/>
        <w:tabs>
          <w:tab w:val="left" w:pos="426" w:leader="none"/>
        </w:tabs>
        <w:rPr>
          <w:sz w:val="26"/>
          <w:szCs w:val="26"/>
          <w:lang w:val="en-US" w:eastAsia="en-US"/>
        </w:rPr>
      </w:pPr>
      <w:r>
        <w:rPr>
          <w:sz w:val="26"/>
          <w:szCs w:val="26"/>
          <w:lang w:val="en-US" w:eastAsia="en-US"/>
        </w:rPr>
      </w:r>
      <w:r>
        <w:rPr>
          <w:sz w:val="26"/>
          <w:szCs w:val="26"/>
          <w:lang w:val="en-US" w:eastAsia="en-US"/>
        </w:rPr>
      </w:r>
    </w:p>
    <w:p>
      <w:pPr>
        <w:pStyle w:val="683"/>
        <w:ind w:firstLine="567"/>
        <w:jc w:val="both"/>
        <w:keepNext/>
        <w:spacing w:line="300" w:lineRule="auto"/>
        <w:tabs>
          <w:tab w:val="left" w:pos="426" w:leader="none"/>
        </w:tabs>
        <w:rPr>
          <w:lang w:eastAsia="en-US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453545" cy="7190892"/>
                <wp:effectExtent l="0" t="0" r="0" b="0"/>
                <wp:docPr id="3" name="_x0000_i102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453545" cy="71908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429.41pt;height:566.21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lang w:eastAsia="en-US"/>
        </w:rPr>
      </w:r>
      <w:r>
        <w:rPr>
          <w:lang w:eastAsia="en-US"/>
        </w:rPr>
      </w:r>
    </w:p>
    <w:p>
      <w:pPr>
        <w:pStyle w:val="683"/>
        <w:jc w:val="center"/>
        <w:keepNext/>
        <w:rPr>
          <w:sz w:val="18"/>
          <w:szCs w:val="18"/>
        </w:rPr>
      </w:pPr>
      <w:r>
        <w:rPr>
          <w:sz w:val="18"/>
          <w:szCs w:val="18"/>
        </w:rPr>
        <w:t xml:space="preserve">Рисунок №2</w:t>
      </w:r>
      <w:r>
        <w:rPr>
          <w:sz w:val="18"/>
          <w:szCs w:val="18"/>
        </w:rPr>
        <w:t xml:space="preserve">.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Эскизы костюма для защиты от механических воздействий </w:t>
      </w:r>
      <w:r>
        <w:rPr>
          <w:sz w:val="18"/>
          <w:szCs w:val="18"/>
        </w:rPr>
        <w:t xml:space="preserve">проколов и порезов </w:t>
      </w:r>
      <w:r>
        <w:rPr>
          <w:sz w:val="18"/>
          <w:szCs w:val="18"/>
        </w:rPr>
        <w:t xml:space="preserve">на ут</w:t>
      </w:r>
      <w:r>
        <w:rPr>
          <w:sz w:val="18"/>
          <w:szCs w:val="18"/>
        </w:rPr>
        <w:t xml:space="preserve">епляющей прокладке</w:t>
      </w:r>
      <w:r>
        <w:rPr>
          <w:sz w:val="18"/>
          <w:szCs w:val="18"/>
        </w:rPr>
      </w:r>
    </w:p>
    <w:p>
      <w:pPr>
        <w:pStyle w:val="683"/>
        <w:jc w:val="center"/>
        <w:keepNext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83"/>
        <w:jc w:val="center"/>
        <w:keepNext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83"/>
        <w:jc w:val="center"/>
        <w:keepNext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83"/>
        <w:jc w:val="center"/>
        <w:keepNext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83"/>
        <w:jc w:val="center"/>
        <w:keepNext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83"/>
        <w:jc w:val="center"/>
        <w:keepNext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83"/>
        <w:jc w:val="center"/>
        <w:keepNext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83"/>
        <w:jc w:val="center"/>
        <w:keepNext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83"/>
        <w:jc w:val="center"/>
        <w:keepNext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83"/>
        <w:jc w:val="center"/>
        <w:keepNext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83"/>
        <w:jc w:val="center"/>
        <w:keepNext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83"/>
        <w:ind w:firstLine="6804"/>
        <w:jc w:val="both"/>
        <w:keepNext/>
        <w:tabs>
          <w:tab w:val="left" w:pos="426" w:leader="none"/>
        </w:tabs>
        <w:rPr>
          <w:b/>
          <w:sz w:val="26"/>
          <w:szCs w:val="26"/>
          <w:lang w:eastAsia="en-US"/>
        </w:rPr>
      </w:pPr>
      <w:r>
        <w:rPr>
          <w:b/>
          <w:sz w:val="26"/>
          <w:szCs w:val="26"/>
          <w:lang w:eastAsia="en-US"/>
        </w:rPr>
        <w:t xml:space="preserve">Р</w:t>
      </w:r>
      <w:r>
        <w:rPr>
          <w:b/>
          <w:sz w:val="26"/>
          <w:szCs w:val="26"/>
          <w:lang w:eastAsia="en-US"/>
        </w:rPr>
        <w:t xml:space="preserve">ис. №3</w:t>
      </w:r>
      <w:r>
        <w:rPr>
          <w:b/>
          <w:sz w:val="26"/>
          <w:szCs w:val="26"/>
          <w:lang w:eastAsia="en-US"/>
        </w:rPr>
      </w:r>
      <w:r>
        <w:rPr>
          <w:b/>
          <w:sz w:val="26"/>
          <w:szCs w:val="26"/>
          <w:lang w:eastAsia="en-US"/>
        </w:rPr>
      </w:r>
    </w:p>
    <w:p>
      <w:pPr>
        <w:pStyle w:val="683"/>
        <w:jc w:val="center"/>
        <w:keepNext/>
        <w:rPr>
          <w:sz w:val="26"/>
          <w:szCs w:val="26"/>
        </w:rPr>
      </w:pPr>
      <w:r>
        <w:rPr>
          <w:sz w:val="26"/>
          <w:szCs w:val="26"/>
        </w:rPr>
        <w:t xml:space="preserve">Описание логотипов</w:t>
      </w:r>
      <w:r>
        <w:rPr>
          <w:sz w:val="26"/>
          <w:szCs w:val="26"/>
        </w:rPr>
      </w:r>
    </w:p>
    <w:p>
      <w:pPr>
        <w:pStyle w:val="740"/>
        <w:keepLines w:val="0"/>
        <w:keepNext w:val="0"/>
        <w:rPr>
          <w:bCs/>
          <w:spacing w:val="4"/>
          <w:lang w:val="en-US" w:eastAsia="ru-RU"/>
        </w:rPr>
        <w:suppressLineNumbers w:val="0"/>
      </w:pPr>
      <w:r>
        <w:rPr>
          <w:spacing w:val="4"/>
          <w:lang w:val="ru-RU"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76676" cy="365931"/>
                <wp:effectExtent l="0" t="0" r="0" b="0"/>
                <wp:docPr id="4" name="_x0000_i103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3">
                          <a:extLst>
                            <a:ext uri="{96DAC541-7B7A-43D3-8B79-37D633B846F1}">
                              <asvg:svgBlip xmlns:asvg="http://schemas.microsoft.com/office/drawing/2016/SVG/main" r:embed="rId14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376676" cy="3659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29.66pt;height:28.81pt;mso-wrap-distance-left:0.00pt;mso-wrap-distance-top:0.00pt;mso-wrap-distance-right:0.00pt;mso-wrap-distance-bottom:0.00pt;" stroked="f">
                <v:path textboxrect="0,0,0,0"/>
                <v:imagedata r:id="rId13" o:title=""/>
              </v:shape>
            </w:pict>
          </mc:Fallback>
        </mc:AlternateContent>
      </w:r>
      <w:r>
        <w:rPr>
          <w:bCs/>
          <w:spacing w:val="4"/>
          <w:lang w:val="en-US" w:eastAsia="ru-RU"/>
        </w:rPr>
        <w:t xml:space="preserve"> </w:t>
      </w:r>
      <w:r>
        <w:rPr>
          <w:bCs/>
          <w:spacing w:val="4"/>
          <w:lang w:val="en-US" w:eastAsia="ru-RU"/>
        </w:rPr>
        <w:t xml:space="preserve">Pantone</w:t>
      </w:r>
      <w:r>
        <w:rPr>
          <w:bCs/>
          <w:spacing w:val="4"/>
          <w:lang w:val="en-US" w:eastAsia="ru-RU"/>
        </w:rPr>
        <w:t xml:space="preserve"> 280 </w:t>
      </w:r>
      <w:r>
        <w:rPr>
          <w:bCs/>
          <w:spacing w:val="4"/>
          <w:lang w:val="en-US" w:eastAsia="ru-RU"/>
        </w:rPr>
        <w:t xml:space="preserve">CVC</w:t>
      </w:r>
      <w:r>
        <w:rPr>
          <w:bCs/>
          <w:spacing w:val="4"/>
          <w:lang w:val="en-US" w:eastAsia="ru-RU"/>
        </w:rPr>
        <w:t xml:space="preserve"> (</w:t>
      </w:r>
      <w:r>
        <w:rPr>
          <w:bCs/>
          <w:spacing w:val="4"/>
          <w:lang w:val="en-US" w:eastAsia="ru-RU"/>
        </w:rPr>
        <w:t xml:space="preserve">Cyan</w:t>
      </w:r>
      <w:r>
        <w:rPr>
          <w:bCs/>
          <w:spacing w:val="4"/>
          <w:lang w:val="en-US" w:eastAsia="ru-RU"/>
        </w:rPr>
        <w:t xml:space="preserve">-100%, </w:t>
      </w:r>
      <w:r>
        <w:rPr>
          <w:bCs/>
          <w:spacing w:val="4"/>
          <w:lang w:val="en-US" w:eastAsia="ru-RU"/>
        </w:rPr>
        <w:t xml:space="preserve">Magenta</w:t>
      </w:r>
      <w:r>
        <w:rPr>
          <w:bCs/>
          <w:spacing w:val="4"/>
          <w:lang w:val="en-US" w:eastAsia="ru-RU"/>
        </w:rPr>
        <w:t xml:space="preserve">-72%, </w:t>
      </w:r>
      <w:r>
        <w:rPr>
          <w:bCs/>
          <w:spacing w:val="4"/>
          <w:lang w:val="en-US" w:eastAsia="ru-RU"/>
        </w:rPr>
        <w:t xml:space="preserve">Yellow</w:t>
      </w:r>
      <w:r>
        <w:rPr>
          <w:bCs/>
          <w:spacing w:val="4"/>
          <w:lang w:val="en-US" w:eastAsia="ru-RU"/>
        </w:rPr>
        <w:t xml:space="preserve">-0%, </w:t>
      </w:r>
      <w:r>
        <w:rPr>
          <w:bCs/>
          <w:spacing w:val="4"/>
          <w:lang w:val="en-US" w:eastAsia="ru-RU"/>
        </w:rPr>
        <w:t xml:space="preserve">Black</w:t>
      </w:r>
      <w:r>
        <w:rPr>
          <w:bCs/>
          <w:spacing w:val="4"/>
          <w:lang w:val="en-US" w:eastAsia="ru-RU"/>
        </w:rPr>
        <w:t xml:space="preserve">-18 %)</w:t>
      </w:r>
      <w:r>
        <w:rPr>
          <w:bCs/>
          <w:spacing w:val="4"/>
          <w:lang w:val="en-US" w:eastAsia="ru-RU"/>
        </w:rPr>
      </w:r>
    </w:p>
    <w:p>
      <w:pPr>
        <w:pStyle w:val="740"/>
        <w:keepLines w:val="0"/>
        <w:keepNext w:val="0"/>
        <w:rPr>
          <w:lang w:val="en-US"/>
        </w:rPr>
        <w:suppressLineNumbers w:val="0"/>
      </w:pPr>
      <w:r>
        <w:rPr>
          <w:spacing w:val="4"/>
          <w:lang w:val="ru-RU"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76676" cy="344272"/>
                <wp:effectExtent l="0" t="0" r="0" b="0"/>
                <wp:docPr id="5" name="_x0000_i103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5">
                          <a:extLst>
                            <a:ext uri="{96DAC541-7B7A-43D3-8B79-37D633B846F1}">
                              <asvg:svgBlip xmlns:asvg="http://schemas.microsoft.com/office/drawing/2016/SVG/main" r:embed="rId16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376676" cy="3442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29.66pt;height:27.11pt;mso-wrap-distance-left:0.00pt;mso-wrap-distance-top:0.00pt;mso-wrap-distance-right:0.00pt;mso-wrap-distance-bottom:0.00pt;" stroked="f">
                <v:path textboxrect="0,0,0,0"/>
                <v:imagedata r:id="rId15" o:title=""/>
              </v:shape>
            </w:pict>
          </mc:Fallback>
        </mc:AlternateContent>
      </w:r>
      <w:r>
        <w:rPr>
          <w:bCs/>
          <w:spacing w:val="4"/>
          <w:lang w:val="en-US" w:eastAsia="ru-RU"/>
        </w:rPr>
        <w:t xml:space="preserve"> Pantone Cool Gray 6CVC (Cyan-0%, Magenta-0%, Ye</w:t>
      </w:r>
      <w:r>
        <w:rPr>
          <w:bCs/>
          <w:spacing w:val="4"/>
          <w:lang w:val="en-US" w:eastAsia="ru-RU"/>
        </w:rPr>
        <w:t xml:space="preserve">l</w:t>
      </w:r>
      <w:r>
        <w:rPr>
          <w:bCs/>
          <w:spacing w:val="4"/>
          <w:lang w:val="en-US" w:eastAsia="ru-RU"/>
        </w:rPr>
        <w:t xml:space="preserve">low-0%, Black-8 %)</w:t>
      </w:r>
      <w:r>
        <w:rPr>
          <w:lang w:val="en-US"/>
        </w:rPr>
      </w:r>
      <w:r>
        <w:rPr>
          <w:lang w:val="en-US"/>
        </w:rPr>
      </w:r>
    </w:p>
    <w:p>
      <w:pPr>
        <w:pStyle w:val="683"/>
        <w:jc w:val="both"/>
        <w:keepNext/>
        <w:rPr>
          <w:sz w:val="26"/>
          <w:szCs w:val="26"/>
          <w:lang w:val="en-US"/>
        </w:rPr>
      </w:pPr>
      <w:r>
        <w:rPr>
          <w:sz w:val="18"/>
          <w:szCs w:val="1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421640</wp:posOffset>
                </wp:positionV>
                <wp:extent cx="3767455" cy="1169035"/>
                <wp:effectExtent l="0" t="0" r="0" b="0"/>
                <wp:wrapNone/>
                <wp:docPr id="6" name="_x0000_s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3767455" cy="1169035"/>
                        </a:xfrm>
                        <a:prstGeom prst="rect">
                          <a:avLst/>
                        </a:prstGeom>
                        <a:noFill/>
                        <a:ln w="50800">
                          <a:solidFill>
                            <a:srgbClr val="182A82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683"/>
                            </w:pPr>
                            <w: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3533750" cy="1027005"/>
                                      <wp:effectExtent l="0" t="0" r="0" b="0"/>
                                      <wp:docPr id="7" name="_x0000_i1032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"/>
                                              <pic:cNvPicPr/>
                                              <pic:nvPr/>
                                            </pic:nvPicPr>
                                            <pic:blipFill>
                                              <a:blip r:embed="rId17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533750" cy="102700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5" o:spid="_x0000_s5" type="#_x0000_t75" style="width:278.25pt;height:80.87pt;mso-wrap-distance-left:0.00pt;mso-wrap-distance-top:0.00pt;mso-wrap-distance-right:0.00pt;mso-wrap-distance-bottom:0.00pt;" stroked="f">
                                      <v:path textboxrect="0,0,0,0"/>
                                      <v:imagedata r:id="rId17" o:title=""/>
                                    </v:shape>
                                  </w:pict>
                                </mc:Fallback>
                              </mc:AlternateContent>
                            </w:r>
                            <w:r/>
                          </w:p>
                          <w:p>
                            <w:pPr>
                              <w:pStyle w:val="683"/>
                            </w:pPr>
                            <w:r/>
                            <w:r/>
                          </w:p>
                        </w:txbxContent>
                      </wps:txbx>
                      <wps:bodyPr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" o:spid="_x0000_s6" o:spt="202" type="#_x0000_t202" style="position:absolute;z-index:524288;o:allowoverlap:true;o:allowincell:true;mso-position-horizontal-relative:text;margin-left:6.50pt;mso-position-horizontal:absolute;mso-position-vertical-relative:text;margin-top:33.20pt;mso-position-vertical:absolute;width:296.65pt;height:92.05pt;mso-wrap-distance-left:9.00pt;mso-wrap-distance-top:0.00pt;mso-wrap-distance-right:9.00pt;mso-wrap-distance-bottom:0.00pt;visibility:visible;" filled="f" strokecolor="#182A82" strokeweight="4.00pt">
                <v:textbox inset="0,0,0,0">
                  <w:txbxContent>
                    <w:p>
                      <w:pPr>
                        <w:pStyle w:val="683"/>
                      </w:pPr>
                      <w: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3533750" cy="1027005"/>
                                <wp:effectExtent l="0" t="0" r="0" b="0"/>
                                <wp:docPr id="7" name="_x0000_i1032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  <pic:nvPr/>
                                      </pic:nvPicPr>
                                      <pic:blipFill>
                                        <a:blip r:embed="rId17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533750" cy="10270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5" o:spid="_x0000_s5" type="#_x0000_t75" style="width:278.25pt;height:80.87pt;mso-wrap-distance-left:0.00pt;mso-wrap-distance-top:0.00pt;mso-wrap-distance-right:0.00pt;mso-wrap-distance-bottom:0.00pt;" stroked="f">
                                <v:path textboxrect="0,0,0,0"/>
                                <v:imagedata r:id="rId17" o:title=""/>
                              </v:shape>
                            </w:pict>
                          </mc:Fallback>
                        </mc:AlternateContent>
                      </w:r>
                      <w:r/>
                    </w:p>
                    <w:p>
                      <w:pPr>
                        <w:pStyle w:val="683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26"/>
          <w:szCs w:val="26"/>
          <w:lang w:val="en-US"/>
        </w:rPr>
      </w:r>
      <w:r>
        <w:rPr>
          <w:sz w:val="26"/>
          <w:szCs w:val="26"/>
          <w:lang w:val="en-US"/>
        </w:rPr>
      </w:r>
    </w:p>
    <w:p>
      <w:pPr>
        <w:pStyle w:val="683"/>
        <w:ind w:left="11766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</w:r>
      <w:r>
        <w:rPr>
          <w:sz w:val="26"/>
          <w:szCs w:val="26"/>
          <w:lang w:val="en-US"/>
        </w:rPr>
      </w:r>
    </w:p>
    <w:p>
      <w:pPr>
        <w:pStyle w:val="683"/>
        <w:ind w:left="11766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</w:r>
      <w:r>
        <w:rPr>
          <w:sz w:val="26"/>
          <w:szCs w:val="26"/>
          <w:lang w:val="en-US"/>
        </w:rPr>
      </w:r>
    </w:p>
    <w:p>
      <w:pPr>
        <w:pStyle w:val="683"/>
        <w:ind w:left="11766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</w:r>
      <w:r>
        <w:rPr>
          <w:sz w:val="26"/>
          <w:szCs w:val="26"/>
          <w:lang w:val="en-US"/>
        </w:rPr>
      </w:r>
    </w:p>
    <w:p>
      <w:pPr>
        <w:pStyle w:val="683"/>
        <w:ind w:left="11766"/>
        <w:rPr>
          <w:sz w:val="26"/>
          <w:szCs w:val="26"/>
        </w:rPr>
      </w:pPr>
      <w:r>
        <w:rPr>
          <w:sz w:val="26"/>
          <w:szCs w:val="26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1" behindDoc="0" locked="0" layoutInCell="1" allowOverlap="1">
                <wp:simplePos x="0" y="0"/>
                <wp:positionH relativeFrom="column">
                  <wp:posOffset>4348480</wp:posOffset>
                </wp:positionH>
                <wp:positionV relativeFrom="paragraph">
                  <wp:posOffset>-628649</wp:posOffset>
                </wp:positionV>
                <wp:extent cx="1552575" cy="1534795"/>
                <wp:effectExtent l="0" t="0" r="0" b="0"/>
                <wp:wrapNone/>
                <wp:docPr id="8" name="_x0000_s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52575" cy="1534795"/>
                        </a:xfrm>
                        <a:prstGeom prst="rect">
                          <a:avLst/>
                        </a:prstGeom>
                        <a:noFill/>
                        <a:ln w="50800">
                          <a:solidFill>
                            <a:srgbClr val="182A82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683"/>
                              <w:ind w:firstLine="142"/>
                              <w:jc w:val="center"/>
                            </w:pPr>
                            <w: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1228420" cy="1392707"/>
                                      <wp:effectExtent l="0" t="0" r="0" b="0"/>
                                      <wp:docPr id="9" name="_x0000_i1033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"/>
                                              <pic:cNvPicPr/>
                                              <pic:nvPr/>
                                            </pic:nvPicPr>
                                            <pic:blipFill>
                                              <a:blip r:embed="rId18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228420" cy="13927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7" o:spid="_x0000_s7" type="#_x0000_t75" style="width:96.73pt;height:109.66pt;mso-wrap-distance-left:0.00pt;mso-wrap-distance-top:0.00pt;mso-wrap-distance-right:0.00pt;mso-wrap-distance-bottom:0.00pt;" stroked="f">
                                      <v:path textboxrect="0,0,0,0"/>
                                      <v:imagedata r:id="rId18" o:title=""/>
                                    </v:shape>
                                  </w:pict>
                                </mc:Fallback>
                              </mc:AlternateContent>
                            </w:r>
                            <w:r/>
                          </w:p>
                          <w:p>
                            <w:pPr>
                              <w:pStyle w:val="683"/>
                            </w:pPr>
                            <w:r/>
                            <w:r/>
                          </w:p>
                        </w:txbxContent>
                      </wps:txbx>
                      <wps:bodyPr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" o:spid="_x0000_s8" o:spt="202" type="#_x0000_t202" style="position:absolute;z-index:251658241;o:allowoverlap:true;o:allowincell:true;mso-position-horizontal-relative:text;margin-left:342.40pt;mso-position-horizontal:absolute;mso-position-vertical-relative:text;margin-top:-49.50pt;mso-position-vertical:absolute;width:122.25pt;height:120.85pt;mso-wrap-distance-left:9.00pt;mso-wrap-distance-top:0.00pt;mso-wrap-distance-right:9.00pt;mso-wrap-distance-bottom:0.00pt;visibility:visible;" filled="f" strokecolor="#182A82" strokeweight="4.00pt">
                <v:textbox inset="0,0,0,0">
                  <w:txbxContent>
                    <w:p>
                      <w:pPr>
                        <w:pStyle w:val="683"/>
                        <w:ind w:firstLine="142"/>
                        <w:jc w:val="center"/>
                      </w:pPr>
                      <w: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1228420" cy="1392707"/>
                                <wp:effectExtent l="0" t="0" r="0" b="0"/>
                                <wp:docPr id="9" name="_x0000_i1033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  <pic:nvPr/>
                                      </pic:nvPicPr>
                                      <pic:blipFill>
                                        <a:blip r:embed="rId18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28420" cy="13927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7" o:spid="_x0000_s7" type="#_x0000_t75" style="width:96.73pt;height:109.66pt;mso-wrap-distance-left:0.00pt;mso-wrap-distance-top:0.00pt;mso-wrap-distance-right:0.00pt;mso-wrap-distance-bottom:0.00pt;" stroked="f">
                                <v:path textboxrect="0,0,0,0"/>
                                <v:imagedata r:id="rId18" o:title=""/>
                              </v:shape>
                            </w:pict>
                          </mc:Fallback>
                        </mc:AlternateContent>
                      </w:r>
                      <w:r/>
                    </w:p>
                    <w:p>
                      <w:pPr>
                        <w:pStyle w:val="683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26"/>
          <w:szCs w:val="26"/>
        </w:rPr>
      </w:r>
    </w:p>
    <w:sectPr>
      <w:footnotePr/>
      <w:endnotePr/>
      <w:type w:val="nextPage"/>
      <w:pgSz w:w="11906" w:h="16838" w:orient="portrait"/>
      <w:pgMar w:top="426" w:right="521" w:bottom="426" w:left="1243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&amp;quot;Times New Roman&amp;quot;,&amp;quot;serif&amp;quot;">
    <w:panose1 w:val="02000603000000000000"/>
  </w:font>
  <w:font w:name="Tinos">
    <w:panose1 w:val="02020603050405020304"/>
  </w:font>
  <w:font w:name="&amp;quot;Times New Roman CYR&amp;quot;,&amp;quot;serif&amp;quot;">
    <w:panose1 w:val="02000603000000000000"/>
  </w:font>
  <w:font w:name="Calibri">
    <w:panose1 w:val="020F0502020204030204"/>
  </w:font>
  <w:font w:name="Verdana">
    <w:panose1 w:val="020B0606030504020204"/>
  </w:font>
  <w:font w:name="Times New Roman">
    <w:panose1 w:val="02020603050405020304"/>
  </w:font>
  <w:font w:name="Tahoma">
    <w:panose1 w:val="020B0606040504020204"/>
  </w:font>
  <w:font w:name="Times New Roman CYR">
    <w:panose1 w:val="02000603000000000000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1"/>
      <w:rPr>
        <w:rStyle w:val="712"/>
      </w:rPr>
      <w:framePr w:wrap="around" w:vAnchor="text" w:hAnchor="margin" w:xAlign="center" w:y="1"/>
    </w:pPr>
    <w:r>
      <w:rPr>
        <w:rStyle w:val="712"/>
      </w:rPr>
      <w:fldChar w:fldCharType="begin"/>
    </w:r>
    <w:r>
      <w:rPr>
        <w:rStyle w:val="712"/>
      </w:rPr>
      <w:instrText xml:space="preserve">PAGE  </w:instrText>
    </w:r>
    <w:r>
      <w:rPr>
        <w:rStyle w:val="712"/>
      </w:rPr>
      <w:fldChar w:fldCharType="separate"/>
    </w:r>
    <w:r>
      <w:rPr>
        <w:rStyle w:val="712"/>
      </w:rPr>
      <w:t xml:space="preserve">5</w:t>
    </w:r>
    <w:r>
      <w:rPr>
        <w:rStyle w:val="712"/>
      </w:rPr>
      <w:fldChar w:fldCharType="end"/>
    </w:r>
    <w:r>
      <w:rPr>
        <w:rStyle w:val="712"/>
      </w:rPr>
    </w:r>
    <w:r>
      <w:rPr>
        <w:rStyle w:val="712"/>
      </w:rPr>
    </w:r>
  </w:p>
  <w:p>
    <w:pPr>
      <w:pStyle w:val="711"/>
      <w:rPr>
        <w:rStyle w:val="712"/>
      </w:rPr>
      <w:framePr w:wrap="around" w:vAnchor="text" w:hAnchor="margin" w:xAlign="right" w:y="1"/>
    </w:pPr>
    <w:r>
      <w:rPr>
        <w:rStyle w:val="712"/>
      </w:rPr>
    </w:r>
    <w:r>
      <w:rPr>
        <w:rStyle w:val="712"/>
      </w:rPr>
    </w:r>
  </w:p>
  <w:p>
    <w:pPr>
      <w:pStyle w:val="711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<wp:simplePos x="0" y="0"/>
              <wp:positionH relativeFrom="column">
                <wp:posOffset>-6984</wp:posOffset>
              </wp:positionH>
              <wp:positionV relativeFrom="paragraph">
                <wp:posOffset>11430</wp:posOffset>
              </wp:positionV>
              <wp:extent cx="6724650" cy="0"/>
              <wp:effectExtent l="0" t="0" r="0" b="0"/>
              <wp:wrapNone/>
              <wp:docPr id="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flipH="1">
                        <a:off x="0" y="0"/>
                        <a:ext cx="6724649" cy="0"/>
                      </a:xfrm>
                      <a:prstGeom prst="line">
                        <a:avLst/>
                      </a:prstGeom>
                      <a:noFill/>
                      <a:ln>
                        <a:solidFill>
                          <a:srgbClr val="000000"/>
                        </a:solidFill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id="shape 0" o:spid="_x0000_s0" style="position:absolute;left:0;text-align:left;z-index:524288;mso-wrap-distance-left:9.00pt;mso-wrap-distance-top:0.00pt;mso-wrap-distance-right:9.00pt;mso-wrap-distance-bottom:0.00pt;flip:x;visibility:visible;" from="-0.5pt,0.9pt" to="529.0pt,0.9pt" filled="f" strokecolor="#000000"/>
          </w:pict>
        </mc:Fallback>
      </mc:AlternateConten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1"/>
      <w:rPr>
        <w:rStyle w:val="712"/>
      </w:rPr>
      <w:framePr w:wrap="around" w:vAnchor="text" w:hAnchor="margin" w:xAlign="center" w:y="1"/>
    </w:pPr>
    <w:r>
      <w:rPr>
        <w:rStyle w:val="712"/>
      </w:rPr>
      <w:fldChar w:fldCharType="begin"/>
    </w:r>
    <w:r>
      <w:rPr>
        <w:rStyle w:val="712"/>
      </w:rPr>
      <w:instrText xml:space="preserve">PAGE  </w:instrText>
    </w:r>
    <w:r>
      <w:rPr>
        <w:rStyle w:val="712"/>
      </w:rPr>
      <w:fldChar w:fldCharType="separate"/>
    </w:r>
    <w:r>
      <w:rPr>
        <w:rStyle w:val="712"/>
      </w:rPr>
      <w:t xml:space="preserve">2</w:t>
    </w:r>
    <w:r>
      <w:rPr>
        <w:rStyle w:val="712"/>
      </w:rPr>
      <w:fldChar w:fldCharType="end"/>
    </w:r>
    <w:r>
      <w:rPr>
        <w:rStyle w:val="712"/>
      </w:rPr>
    </w:r>
    <w:r>
      <w:rPr>
        <w:rStyle w:val="712"/>
      </w:rPr>
    </w:r>
  </w:p>
  <w:p>
    <w:pPr>
      <w:pStyle w:val="711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73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753"/>
      <w:isLgl w:val="false"/>
      <w:suff w:val="tab"/>
      <w:lvlText w:val="-"/>
      <w:lvlJc w:val="left"/>
      <w:pPr>
        <w:ind w:left="0" w:firstLine="0"/>
        <w:tabs>
          <w:tab w:val="num" w:pos="0" w:leader="none"/>
        </w:tabs>
      </w:pPr>
      <w:rPr>
        <w:rFonts w:ascii="Arial" w:hAnsi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20" w:hanging="420"/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</w:lvl>
  </w:abstractNum>
  <w:abstractNum w:abstractNumId="3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2"/>
      <w:numFmt w:val="decimal"/>
      <w:isLgl w:val="false"/>
      <w:suff w:val="tab"/>
      <w:lvlText w:val="%1.%2."/>
      <w:lvlJc w:val="left"/>
      <w:pPr>
        <w:ind w:left="107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3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51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0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2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9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56" w:hanging="180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9" w:hanging="360"/>
      </w:pPr>
      <w:rPr>
        <w:rFonts w:hint="default" w:ascii="Wingdings" w:hAnsi="Wingdings" w:eastAsia="Wingdings" w:cs="Wingdings"/>
      </w:r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83"/>
    <w:next w:val="68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83"/>
    <w:next w:val="68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83"/>
    <w:next w:val="68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83"/>
    <w:next w:val="68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83"/>
    <w:next w:val="68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83"/>
    <w:next w:val="68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83"/>
    <w:next w:val="68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83"/>
    <w:next w:val="68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83"/>
    <w:next w:val="68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83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83"/>
    <w:next w:val="68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83"/>
    <w:next w:val="68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83"/>
    <w:next w:val="68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83"/>
    <w:next w:val="68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83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83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83"/>
    <w:next w:val="683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8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8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83"/>
    <w:next w:val="68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83"/>
    <w:next w:val="68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83"/>
    <w:next w:val="68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83"/>
    <w:next w:val="68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83"/>
    <w:next w:val="68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83"/>
    <w:next w:val="68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83"/>
    <w:next w:val="68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83"/>
    <w:next w:val="68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83"/>
    <w:next w:val="68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83"/>
    <w:next w:val="683"/>
    <w:uiPriority w:val="99"/>
    <w:unhideWhenUsed/>
    <w:pPr>
      <w:spacing w:after="0" w:afterAutospacing="0"/>
    </w:pPr>
  </w:style>
  <w:style w:type="paragraph" w:styleId="683" w:default="1">
    <w:name w:val="Normal"/>
    <w:next w:val="683"/>
    <w:link w:val="683"/>
    <w:qFormat/>
    <w:rPr>
      <w:sz w:val="24"/>
      <w:szCs w:val="24"/>
      <w:lang w:val="ru-RU" w:eastAsia="ru-RU" w:bidi="ar-SA"/>
    </w:rPr>
  </w:style>
  <w:style w:type="paragraph" w:styleId="684">
    <w:name w:val="Заголовок 1"/>
    <w:next w:val="683"/>
    <w:link w:val="683"/>
    <w:qFormat/>
    <w:pPr>
      <w:ind w:left="2552"/>
      <w:jc w:val="center"/>
      <w:keepNext/>
      <w:spacing w:before="240" w:after="120"/>
      <w:outlineLvl w:val="0"/>
    </w:pPr>
    <w:rPr>
      <w:rFonts w:ascii="Arial" w:hAnsi="Arial"/>
      <w:b/>
      <w:sz w:val="28"/>
      <w:lang w:val="ru-RU" w:eastAsia="ru-RU" w:bidi="ar-SA"/>
    </w:rPr>
  </w:style>
  <w:style w:type="paragraph" w:styleId="685">
    <w:name w:val="Заголовок 2"/>
    <w:next w:val="683"/>
    <w:link w:val="683"/>
    <w:qFormat/>
    <w:pPr>
      <w:ind w:left="2552"/>
      <w:jc w:val="center"/>
      <w:keepNext/>
      <w:spacing w:before="240" w:after="120"/>
      <w:outlineLvl w:val="1"/>
    </w:pPr>
    <w:rPr>
      <w:rFonts w:ascii="Arial" w:hAnsi="Arial"/>
      <w:sz w:val="28"/>
      <w:lang w:val="ru-RU" w:eastAsia="ru-RU" w:bidi="ar-SA"/>
    </w:rPr>
  </w:style>
  <w:style w:type="paragraph" w:styleId="686">
    <w:name w:val="Заголовок 3"/>
    <w:basedOn w:val="683"/>
    <w:next w:val="683"/>
    <w:link w:val="683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87">
    <w:name w:val="Заголовок 4"/>
    <w:next w:val="683"/>
    <w:link w:val="683"/>
    <w:qFormat/>
    <w:pPr>
      <w:ind w:left="2552"/>
      <w:keepNext/>
      <w:spacing w:before="240" w:after="60"/>
      <w:outlineLvl w:val="3"/>
    </w:pPr>
    <w:rPr>
      <w:rFonts w:ascii="Arial" w:hAnsi="Arial"/>
      <w:b/>
      <w:sz w:val="24"/>
      <w:lang w:val="ru-RU" w:eastAsia="ru-RU" w:bidi="ar-SA"/>
    </w:rPr>
  </w:style>
  <w:style w:type="paragraph" w:styleId="688">
    <w:name w:val="Заголовок 5"/>
    <w:next w:val="683"/>
    <w:link w:val="683"/>
    <w:qFormat/>
    <w:pPr>
      <w:ind w:left="2552"/>
      <w:spacing w:before="240" w:after="60"/>
      <w:outlineLvl w:val="4"/>
    </w:pPr>
    <w:rPr>
      <w:rFonts w:ascii="Arial" w:hAnsi="Arial"/>
      <w:sz w:val="24"/>
      <w:lang w:val="ru-RU" w:eastAsia="ru-RU" w:bidi="ar-SA"/>
    </w:rPr>
  </w:style>
  <w:style w:type="paragraph" w:styleId="689">
    <w:name w:val="Заголовок 6"/>
    <w:next w:val="683"/>
    <w:link w:val="683"/>
    <w:qFormat/>
    <w:pPr>
      <w:ind w:left="2552"/>
      <w:spacing w:before="240" w:after="60"/>
      <w:outlineLvl w:val="5"/>
    </w:pPr>
    <w:rPr>
      <w:i/>
      <w:sz w:val="24"/>
      <w:lang w:val="ru-RU" w:eastAsia="ru-RU" w:bidi="ar-SA"/>
    </w:rPr>
  </w:style>
  <w:style w:type="paragraph" w:styleId="690">
    <w:name w:val="Заголовок 7"/>
    <w:basedOn w:val="684"/>
    <w:next w:val="683"/>
    <w:link w:val="683"/>
    <w:qFormat/>
    <w:pPr>
      <w:jc w:val="right"/>
      <w:outlineLvl w:val="6"/>
    </w:pPr>
  </w:style>
  <w:style w:type="paragraph" w:styleId="691">
    <w:name w:val="Заголовок 8"/>
    <w:basedOn w:val="683"/>
    <w:next w:val="683"/>
    <w:link w:val="683"/>
    <w:qFormat/>
    <w:pPr>
      <w:ind w:left="2552"/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692">
    <w:name w:val="Заголовок 9"/>
    <w:basedOn w:val="683"/>
    <w:next w:val="683"/>
    <w:link w:val="683"/>
    <w:qFormat/>
    <w:pPr>
      <w:ind w:left="2552"/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styleId="693">
    <w:name w:val="Основной шрифт абзаца"/>
    <w:next w:val="693"/>
    <w:link w:val="683"/>
    <w:semiHidden/>
  </w:style>
  <w:style w:type="table" w:styleId="694">
    <w:name w:val="Обычная таблица"/>
    <w:next w:val="694"/>
    <w:link w:val="683"/>
    <w:semiHidden/>
    <w:tblPr/>
  </w:style>
  <w:style w:type="numbering" w:styleId="695">
    <w:name w:val="Нет списка"/>
    <w:next w:val="695"/>
    <w:link w:val="683"/>
    <w:semiHidden/>
  </w:style>
  <w:style w:type="paragraph" w:styleId="696">
    <w:name w:val="Оглавление 1"/>
    <w:basedOn w:val="683"/>
    <w:next w:val="683"/>
    <w:link w:val="683"/>
    <w:semiHidden/>
    <w:pPr>
      <w:jc w:val="center"/>
      <w:spacing w:before="240" w:after="120"/>
      <w:tabs>
        <w:tab w:val="right" w:pos="10131" w:leader="dot"/>
      </w:tabs>
    </w:pPr>
    <w:rPr>
      <w:b/>
      <w:bCs/>
      <w:sz w:val="20"/>
      <w:szCs w:val="20"/>
    </w:rPr>
  </w:style>
  <w:style w:type="paragraph" w:styleId="697">
    <w:name w:val="Оглавление 2"/>
    <w:basedOn w:val="683"/>
    <w:next w:val="683"/>
    <w:link w:val="683"/>
    <w:semiHidden/>
    <w:pPr>
      <w:ind w:left="240"/>
      <w:spacing w:before="120"/>
      <w:tabs>
        <w:tab w:val="left" w:pos="616" w:leader="none"/>
        <w:tab w:val="right" w:pos="10153" w:leader="dot"/>
      </w:tabs>
    </w:pPr>
    <w:rPr>
      <w:i/>
      <w:iCs/>
      <w:sz w:val="20"/>
      <w:szCs w:val="20"/>
    </w:rPr>
  </w:style>
  <w:style w:type="paragraph" w:styleId="698">
    <w:name w:val="Оглавление 3"/>
    <w:basedOn w:val="683"/>
    <w:next w:val="683"/>
    <w:link w:val="683"/>
    <w:semiHidden/>
    <w:pPr>
      <w:ind w:left="480"/>
      <w:tabs>
        <w:tab w:val="right" w:pos="10142" w:leader="dot"/>
      </w:tabs>
    </w:pPr>
    <w:rPr>
      <w:sz w:val="20"/>
      <w:szCs w:val="20"/>
    </w:rPr>
  </w:style>
  <w:style w:type="paragraph" w:styleId="699">
    <w:name w:val="Оглавление 4"/>
    <w:basedOn w:val="683"/>
    <w:next w:val="683"/>
    <w:link w:val="683"/>
    <w:semiHidden/>
    <w:pPr>
      <w:ind w:left="720"/>
    </w:pPr>
    <w:rPr>
      <w:sz w:val="20"/>
      <w:szCs w:val="20"/>
    </w:rPr>
  </w:style>
  <w:style w:type="paragraph" w:styleId="700">
    <w:name w:val="Оглавление 5"/>
    <w:basedOn w:val="683"/>
    <w:next w:val="683"/>
    <w:link w:val="683"/>
    <w:semiHidden/>
    <w:pPr>
      <w:ind w:left="960"/>
    </w:pPr>
    <w:rPr>
      <w:sz w:val="20"/>
      <w:szCs w:val="20"/>
    </w:rPr>
  </w:style>
  <w:style w:type="paragraph" w:styleId="701">
    <w:name w:val="Оглавление 6"/>
    <w:basedOn w:val="683"/>
    <w:next w:val="683"/>
    <w:link w:val="683"/>
    <w:semiHidden/>
    <w:pPr>
      <w:ind w:left="1200"/>
    </w:pPr>
    <w:rPr>
      <w:sz w:val="20"/>
      <w:szCs w:val="20"/>
    </w:rPr>
  </w:style>
  <w:style w:type="paragraph" w:styleId="702">
    <w:name w:val="Оглавление 7"/>
    <w:basedOn w:val="683"/>
    <w:next w:val="683"/>
    <w:link w:val="683"/>
    <w:semiHidden/>
    <w:pPr>
      <w:ind w:left="1440"/>
    </w:pPr>
    <w:rPr>
      <w:sz w:val="20"/>
      <w:szCs w:val="20"/>
    </w:rPr>
  </w:style>
  <w:style w:type="paragraph" w:styleId="703">
    <w:name w:val="Оглавление 8"/>
    <w:basedOn w:val="683"/>
    <w:next w:val="683"/>
    <w:link w:val="683"/>
    <w:semiHidden/>
    <w:pPr>
      <w:ind w:left="1680"/>
    </w:pPr>
    <w:rPr>
      <w:sz w:val="20"/>
      <w:szCs w:val="20"/>
    </w:rPr>
  </w:style>
  <w:style w:type="paragraph" w:styleId="704">
    <w:name w:val="Оглавление 9"/>
    <w:basedOn w:val="683"/>
    <w:next w:val="683"/>
    <w:link w:val="683"/>
    <w:semiHidden/>
    <w:pPr>
      <w:ind w:left="1920"/>
    </w:pPr>
    <w:rPr>
      <w:sz w:val="20"/>
      <w:szCs w:val="20"/>
    </w:rPr>
  </w:style>
  <w:style w:type="character" w:styleId="705">
    <w:name w:val="Гиперссылка"/>
    <w:next w:val="705"/>
    <w:link w:val="683"/>
    <w:rPr>
      <w:color w:val="0000ff"/>
      <w:u w:val="single"/>
    </w:rPr>
  </w:style>
  <w:style w:type="paragraph" w:styleId="706">
    <w:name w:val="Основной текст с отступом 2"/>
    <w:basedOn w:val="683"/>
    <w:next w:val="706"/>
    <w:link w:val="683"/>
    <w:pPr>
      <w:ind w:left="709"/>
      <w:jc w:val="both"/>
      <w:spacing w:line="360" w:lineRule="auto"/>
      <w:widowControl w:val="off"/>
    </w:pPr>
    <w:rPr>
      <w:rFonts w:ascii="Times New Roman CYR" w:hAnsi="Times New Roman CYR" w:cs="Times New Roman CYR"/>
    </w:rPr>
  </w:style>
  <w:style w:type="paragraph" w:styleId="707">
    <w:name w:val="Обычный + Первая строка:  1,03 см"/>
    <w:basedOn w:val="683"/>
    <w:next w:val="707"/>
    <w:link w:val="683"/>
    <w:pPr>
      <w:ind w:left="-22" w:firstLine="594"/>
      <w:jc w:val="both"/>
    </w:pPr>
  </w:style>
  <w:style w:type="paragraph" w:styleId="708">
    <w:name w:val="ТекстОбычный"/>
    <w:next w:val="708"/>
    <w:link w:val="683"/>
    <w:pPr>
      <w:ind w:firstLine="851"/>
      <w:jc w:val="both"/>
      <w:spacing w:line="360" w:lineRule="auto"/>
    </w:pPr>
    <w:rPr>
      <w:sz w:val="24"/>
      <w:lang w:val="ru-RU" w:eastAsia="ru-RU" w:bidi="ar-SA"/>
    </w:rPr>
  </w:style>
  <w:style w:type="paragraph" w:styleId="709">
    <w:name w:val="Основной текст с отступом"/>
    <w:basedOn w:val="683"/>
    <w:next w:val="709"/>
    <w:link w:val="683"/>
    <w:pPr>
      <w:ind w:left="283"/>
      <w:spacing w:after="120"/>
    </w:pPr>
  </w:style>
  <w:style w:type="paragraph" w:styleId="710">
    <w:name w:val="Основной текст с отступом + По ширине,Первая строка:  0 см,Слева:  0 см"/>
    <w:basedOn w:val="709"/>
    <w:next w:val="710"/>
    <w:link w:val="683"/>
    <w:pPr>
      <w:ind w:left="0" w:firstLine="572"/>
      <w:jc w:val="both"/>
    </w:pPr>
  </w:style>
  <w:style w:type="paragraph" w:styleId="711">
    <w:name w:val="Нижний колонтитул"/>
    <w:basedOn w:val="683"/>
    <w:next w:val="711"/>
    <w:link w:val="683"/>
    <w:pPr>
      <w:tabs>
        <w:tab w:val="center" w:pos="4677" w:leader="none"/>
        <w:tab w:val="right" w:pos="9355" w:leader="none"/>
      </w:tabs>
    </w:pPr>
  </w:style>
  <w:style w:type="character" w:styleId="712">
    <w:name w:val="Номер страницы"/>
    <w:basedOn w:val="693"/>
    <w:next w:val="712"/>
    <w:link w:val="683"/>
  </w:style>
  <w:style w:type="paragraph" w:styleId="713">
    <w:name w:val="Основной текст"/>
    <w:basedOn w:val="683"/>
    <w:next w:val="713"/>
    <w:link w:val="683"/>
    <w:pPr>
      <w:spacing w:after="120"/>
    </w:pPr>
  </w:style>
  <w:style w:type="paragraph" w:styleId="714">
    <w:name w:val="Основной текст 2"/>
    <w:basedOn w:val="683"/>
    <w:next w:val="714"/>
    <w:link w:val="683"/>
    <w:pPr>
      <w:spacing w:after="120" w:line="480" w:lineRule="auto"/>
    </w:pPr>
  </w:style>
  <w:style w:type="paragraph" w:styleId="715">
    <w:name w:val="М_списокКрСтрока"/>
    <w:basedOn w:val="683"/>
    <w:next w:val="715"/>
    <w:link w:val="683"/>
    <w:pPr>
      <w:numPr>
        <w:ilvl w:val="10"/>
        <w:numId w:val="0"/>
      </w:numPr>
      <w:ind w:firstLine="851"/>
      <w:jc w:val="both"/>
      <w:spacing w:line="360" w:lineRule="auto"/>
    </w:pPr>
    <w:rPr>
      <w:szCs w:val="20"/>
    </w:rPr>
  </w:style>
  <w:style w:type="paragraph" w:styleId="716">
    <w:name w:val="Н_Список0"/>
    <w:basedOn w:val="708"/>
    <w:next w:val="716"/>
    <w:link w:val="683"/>
    <w:pPr>
      <w:numPr>
        <w:ilvl w:val="11"/>
        <w:numId w:val="0"/>
      </w:numPr>
      <w:ind w:firstLine="0"/>
    </w:pPr>
  </w:style>
  <w:style w:type="paragraph" w:styleId="717">
    <w:name w:val="Основной текст с отступом 3"/>
    <w:basedOn w:val="683"/>
    <w:next w:val="717"/>
    <w:link w:val="683"/>
    <w:pPr>
      <w:ind w:left="283"/>
      <w:spacing w:after="120"/>
    </w:pPr>
    <w:rPr>
      <w:sz w:val="16"/>
      <w:szCs w:val="16"/>
    </w:rPr>
  </w:style>
  <w:style w:type="paragraph" w:styleId="718">
    <w:name w:val="Текст выноски"/>
    <w:basedOn w:val="683"/>
    <w:next w:val="718"/>
    <w:link w:val="683"/>
    <w:semiHidden/>
    <w:rPr>
      <w:rFonts w:ascii="Tahoma" w:hAnsi="Tahoma" w:cs="Tahoma"/>
      <w:sz w:val="16"/>
      <w:szCs w:val="16"/>
    </w:rPr>
  </w:style>
  <w:style w:type="paragraph" w:styleId="719">
    <w:name w:val="М_Список1.5"/>
    <w:basedOn w:val="683"/>
    <w:next w:val="719"/>
    <w:link w:val="683"/>
    <w:pPr>
      <w:numPr>
        <w:ilvl w:val="10"/>
        <w:numId w:val="0"/>
      </w:numPr>
      <w:ind w:left="851"/>
      <w:jc w:val="both"/>
      <w:spacing w:line="360" w:lineRule="auto"/>
    </w:pPr>
    <w:rPr>
      <w:szCs w:val="20"/>
    </w:rPr>
  </w:style>
  <w:style w:type="paragraph" w:styleId="720">
    <w:name w:val="Верхний колонтитул"/>
    <w:basedOn w:val="683"/>
    <w:next w:val="720"/>
    <w:link w:val="737"/>
    <w:uiPriority w:val="99"/>
    <w:pPr>
      <w:tabs>
        <w:tab w:val="center" w:pos="4153" w:leader="none"/>
        <w:tab w:val="right" w:pos="8306" w:leader="none"/>
      </w:tabs>
    </w:pPr>
    <w:rPr>
      <w:sz w:val="22"/>
      <w:szCs w:val="20"/>
      <w:lang w:val="en-US" w:eastAsia="en-US"/>
    </w:rPr>
  </w:style>
  <w:style w:type="paragraph" w:styleId="721">
    <w:name w:val="Обычный (веб)"/>
    <w:basedOn w:val="683"/>
    <w:next w:val="721"/>
    <w:link w:val="683"/>
    <w:pPr>
      <w:jc w:val="both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table" w:styleId="722">
    <w:name w:val="Сетка таблицы"/>
    <w:basedOn w:val="694"/>
    <w:next w:val="722"/>
    <w:link w:val="683"/>
    <w:tblPr/>
  </w:style>
  <w:style w:type="paragraph" w:styleId="723">
    <w:name w:val="Заголовок"/>
    <w:next w:val="713"/>
    <w:link w:val="683"/>
    <w:qFormat/>
    <w:pPr>
      <w:jc w:val="center"/>
      <w:spacing w:before="360" w:after="240"/>
      <w:outlineLvl w:val="0"/>
    </w:pPr>
    <w:rPr>
      <w:rFonts w:cs="Arial"/>
      <w:b/>
      <w:bCs/>
      <w:caps/>
      <w:sz w:val="28"/>
      <w:szCs w:val="32"/>
      <w:lang w:val="ru-RU" w:eastAsia="ru-RU" w:bidi="ar-SA"/>
    </w:rPr>
  </w:style>
  <w:style w:type="paragraph" w:styleId="724">
    <w:name w:val="Обычный 1"/>
    <w:basedOn w:val="683"/>
    <w:next w:val="724"/>
    <w:link w:val="683"/>
    <w:pPr>
      <w:jc w:val="center"/>
      <w:tabs>
        <w:tab w:val="left" w:pos="567" w:leader="none"/>
      </w:tabs>
    </w:pPr>
    <w:rPr>
      <w:rFonts w:ascii="Arial" w:hAnsi="Arial"/>
      <w:b/>
      <w:bCs/>
      <w:sz w:val="22"/>
      <w:szCs w:val="20"/>
      <w:lang w:val="en-US"/>
    </w:rPr>
  </w:style>
  <w:style w:type="character" w:styleId="725">
    <w:name w:val="Обычный 1 Знак"/>
    <w:next w:val="725"/>
    <w:link w:val="683"/>
    <w:rPr>
      <w:rFonts w:ascii="Arial" w:hAnsi="Arial"/>
      <w:b/>
      <w:bCs/>
      <w:sz w:val="22"/>
      <w:lang w:val="en-US" w:eastAsia="ru-RU" w:bidi="ar-SA"/>
    </w:rPr>
  </w:style>
  <w:style w:type="character" w:styleId="726">
    <w:name w:val="Просмотренная гиперссылка"/>
    <w:next w:val="726"/>
    <w:link w:val="683"/>
    <w:rPr>
      <w:color w:val="800080"/>
      <w:u w:val="single"/>
    </w:rPr>
  </w:style>
  <w:style w:type="paragraph" w:styleId="727">
    <w:name w:val="Обычный + полужирный,По ширине"/>
    <w:basedOn w:val="685"/>
    <w:next w:val="727"/>
    <w:link w:val="683"/>
    <w:pPr>
      <w:ind w:left="0"/>
      <w:jc w:val="both"/>
      <w:spacing w:before="0" w:after="0"/>
    </w:pPr>
    <w:rPr>
      <w:rFonts w:ascii="Times New Roman" w:hAnsi="Times New Roman"/>
      <w:b/>
      <w:bCs/>
      <w:sz w:val="24"/>
    </w:rPr>
  </w:style>
  <w:style w:type="paragraph" w:styleId="728">
    <w:name w:val="Указатель 1"/>
    <w:basedOn w:val="683"/>
    <w:next w:val="683"/>
    <w:link w:val="683"/>
    <w:semiHidden/>
    <w:pPr>
      <w:ind w:left="240" w:hanging="240"/>
    </w:pPr>
  </w:style>
  <w:style w:type="paragraph" w:styleId="729">
    <w:name w:val="Указатель"/>
    <w:basedOn w:val="683"/>
    <w:next w:val="728"/>
    <w:link w:val="683"/>
    <w:semiHidden/>
    <w:pPr>
      <w:jc w:val="both"/>
      <w:spacing w:before="60" w:after="60"/>
    </w:pPr>
    <w:rPr>
      <w:rFonts w:ascii="Verdana" w:hAnsi="Verdana"/>
      <w:sz w:val="20"/>
      <w:szCs w:val="20"/>
      <w:lang w:val="en-GB" w:eastAsia="en-US"/>
    </w:rPr>
  </w:style>
  <w:style w:type="paragraph" w:styleId="730">
    <w:name w:val="Название объекта"/>
    <w:basedOn w:val="683"/>
    <w:next w:val="683"/>
    <w:link w:val="683"/>
    <w:qFormat/>
    <w:pPr>
      <w:jc w:val="center"/>
      <w:spacing w:before="60" w:after="240"/>
    </w:pPr>
    <w:rPr>
      <w:rFonts w:ascii="Verdana" w:hAnsi="Verdana"/>
      <w:b/>
      <w:sz w:val="16"/>
      <w:szCs w:val="20"/>
      <w:lang w:val="en-GB" w:eastAsia="en-US"/>
    </w:rPr>
  </w:style>
  <w:style w:type="paragraph" w:styleId="731">
    <w:name w:val="Нумерованный список"/>
    <w:basedOn w:val="683"/>
    <w:next w:val="731"/>
    <w:link w:val="683"/>
    <w:pPr>
      <w:numPr>
        <w:ilvl w:val="0"/>
        <w:numId w:val="1"/>
      </w:numPr>
    </w:pPr>
  </w:style>
  <w:style w:type="character" w:styleId="732">
    <w:name w:val="комментарий"/>
    <w:next w:val="732"/>
    <w:link w:val="683"/>
    <w:rPr>
      <w:b/>
      <w:bCs/>
      <w:i/>
      <w:iCs/>
      <w:sz w:val="28"/>
    </w:rPr>
  </w:style>
  <w:style w:type="paragraph" w:styleId="733">
    <w:name w:val="Схема документа"/>
    <w:basedOn w:val="683"/>
    <w:next w:val="733"/>
    <w:link w:val="683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734">
    <w:name w:val="Абзац списка,Подпись рисунка,Заголовок_3,Абзац списка5,ПКФ Список,главный абзац,SL_Абзац списка,Bullet List,FooterText,numbered,Paragraphe de liste1,lp1,Ненумерованный список,it_List1,Абзац списка литеральный,Нумерованый список,4.2.2"/>
    <w:basedOn w:val="683"/>
    <w:next w:val="734"/>
    <w:link w:val="754"/>
    <w:uiPriority w:val="99"/>
    <w:qFormat/>
    <w:pPr>
      <w:contextualSpacing/>
      <w:ind w:left="720"/>
      <w:spacing w:after="200" w:line="276" w:lineRule="auto"/>
    </w:pPr>
    <w:rPr>
      <w:rFonts w:ascii="Calibri" w:hAnsi="Calibri" w:eastAsia="Calibri"/>
      <w:sz w:val="22"/>
      <w:szCs w:val="22"/>
      <w:lang w:eastAsia="en-US"/>
    </w:rPr>
  </w:style>
  <w:style w:type="paragraph" w:styleId="735">
    <w:name w:val=".EDA_PARAGRAPH"/>
    <w:next w:val="735"/>
    <w:link w:val="683"/>
    <w:uiPriority w:val="99"/>
    <w:pPr>
      <w:widowControl w:val="off"/>
    </w:pPr>
    <w:rPr>
      <w:rFonts w:ascii="&quot;Times New Roman CYR&quot;,&quot;serif&quot;" w:hAnsi="&quot;Times New Roman CYR&quot;,&quot;serif&quot;"/>
      <w:sz w:val="24"/>
      <w:szCs w:val="24"/>
      <w:lang w:val="ru-RU" w:eastAsia="ru-RU" w:bidi="ar-SA"/>
    </w:rPr>
  </w:style>
  <w:style w:type="paragraph" w:styleId="736">
    <w:name w:val=".MSONORMAL"/>
    <w:next w:val="736"/>
    <w:link w:val="683"/>
    <w:uiPriority w:val="99"/>
    <w:pPr>
      <w:widowControl w:val="off"/>
    </w:pPr>
    <w:rPr>
      <w:rFonts w:ascii="&quot;Times New Roman CYR&quot;,&quot;serif&quot;" w:hAnsi="&quot;Times New Roman CYR&quot;,&quot;serif&quot;"/>
      <w:sz w:val="24"/>
      <w:szCs w:val="24"/>
      <w:lang w:val="ru-RU" w:eastAsia="ru-RU" w:bidi="ar-SA"/>
    </w:rPr>
  </w:style>
  <w:style w:type="character" w:styleId="737">
    <w:name w:val="Верхний колонтитул Знак"/>
    <w:next w:val="737"/>
    <w:link w:val="720"/>
    <w:uiPriority w:val="99"/>
    <w:rPr>
      <w:sz w:val="22"/>
    </w:rPr>
  </w:style>
  <w:style w:type="paragraph" w:styleId="738">
    <w:name w:val="МРСК_таблица_заголовок"/>
    <w:basedOn w:val="683"/>
    <w:next w:val="738"/>
    <w:link w:val="683"/>
    <w:pPr>
      <w:jc w:val="center"/>
      <w:keepNext/>
    </w:pPr>
    <w:rPr>
      <w:sz w:val="20"/>
      <w:szCs w:val="20"/>
    </w:rPr>
  </w:style>
  <w:style w:type="paragraph" w:styleId="739">
    <w:name w:val="МРСК_таблица_текст"/>
    <w:basedOn w:val="738"/>
    <w:next w:val="739"/>
    <w:link w:val="683"/>
    <w:pPr>
      <w:jc w:val="both"/>
    </w:pPr>
  </w:style>
  <w:style w:type="paragraph" w:styleId="740">
    <w:name w:val="МРСК_шрифт_абзаца"/>
    <w:basedOn w:val="683"/>
    <w:next w:val="740"/>
    <w:link w:val="741"/>
    <w:pPr>
      <w:contextualSpacing/>
      <w:ind w:firstLine="709"/>
      <w:jc w:val="both"/>
      <w:keepLines/>
      <w:keepNext/>
      <w:spacing w:before="120" w:after="120" w:line="300" w:lineRule="auto"/>
      <w:widowControl w:val="off"/>
      <w:suppressLineNumbers/>
    </w:pPr>
    <w:rPr>
      <w:lang w:val="en-US" w:eastAsia="en-US"/>
    </w:rPr>
  </w:style>
  <w:style w:type="character" w:styleId="741">
    <w:name w:val="МРСК_шрифт_абзаца Знак"/>
    <w:next w:val="741"/>
    <w:link w:val="740"/>
    <w:rPr>
      <w:sz w:val="24"/>
      <w:szCs w:val="24"/>
      <w:lang w:val="en-US" w:eastAsia="en-US"/>
    </w:rPr>
  </w:style>
  <w:style w:type="paragraph" w:styleId="742">
    <w:name w:val=".MSONORMALCXSPMIDDLE"/>
    <w:next w:val="742"/>
    <w:link w:val="683"/>
    <w:uiPriority w:val="99"/>
    <w:pPr>
      <w:widowControl w:val="off"/>
    </w:pPr>
    <w:rPr>
      <w:rFonts w:ascii="&quot;Times New Roman&quot;,&quot;serif&quot;" w:hAnsi="&quot;Times New Roman&quot;,&quot;serif&quot;"/>
      <w:sz w:val="24"/>
      <w:szCs w:val="24"/>
      <w:lang w:val="ru-RU" w:eastAsia="ru-RU" w:bidi="ar-SA"/>
    </w:rPr>
  </w:style>
  <w:style w:type="paragraph" w:styleId="743">
    <w:name w:val="Без интервала"/>
    <w:next w:val="743"/>
    <w:link w:val="744"/>
    <w:uiPriority w:val="1"/>
    <w:qFormat/>
    <w:rPr>
      <w:rFonts w:ascii="Calibri" w:hAnsi="Calibri"/>
      <w:sz w:val="22"/>
      <w:szCs w:val="22"/>
      <w:lang w:val="ru-RU" w:eastAsia="en-US" w:bidi="ar-SA"/>
    </w:rPr>
  </w:style>
  <w:style w:type="character" w:styleId="744">
    <w:name w:val="Без интервала Знак"/>
    <w:next w:val="744"/>
    <w:link w:val="743"/>
    <w:uiPriority w:val="1"/>
    <w:rPr>
      <w:rFonts w:ascii="Calibri" w:hAnsi="Calibri"/>
      <w:sz w:val="22"/>
      <w:szCs w:val="22"/>
      <w:lang w:eastAsia="en-US"/>
    </w:rPr>
  </w:style>
  <w:style w:type="character" w:styleId="745">
    <w:name w:val="Знак примечания"/>
    <w:next w:val="745"/>
    <w:link w:val="683"/>
    <w:rPr>
      <w:sz w:val="16"/>
      <w:szCs w:val="16"/>
    </w:rPr>
  </w:style>
  <w:style w:type="paragraph" w:styleId="746">
    <w:name w:val="Текст примечания"/>
    <w:basedOn w:val="683"/>
    <w:next w:val="746"/>
    <w:link w:val="747"/>
    <w:rPr>
      <w:sz w:val="20"/>
      <w:szCs w:val="20"/>
    </w:rPr>
  </w:style>
  <w:style w:type="character" w:styleId="747">
    <w:name w:val="Текст примечания Знак"/>
    <w:basedOn w:val="693"/>
    <w:next w:val="747"/>
    <w:link w:val="746"/>
  </w:style>
  <w:style w:type="paragraph" w:styleId="748">
    <w:name w:val="Тема примечания"/>
    <w:basedOn w:val="746"/>
    <w:next w:val="746"/>
    <w:link w:val="749"/>
    <w:rPr>
      <w:b/>
      <w:bCs/>
    </w:rPr>
  </w:style>
  <w:style w:type="character" w:styleId="749">
    <w:name w:val="Тема примечания Знак"/>
    <w:next w:val="749"/>
    <w:link w:val="748"/>
    <w:rPr>
      <w:b/>
      <w:bCs/>
    </w:rPr>
  </w:style>
  <w:style w:type="paragraph" w:styleId="750">
    <w:name w:val="Рецензия"/>
    <w:next w:val="750"/>
    <w:link w:val="683"/>
    <w:hidden/>
    <w:uiPriority w:val="99"/>
    <w:semiHidden/>
    <w:rPr>
      <w:sz w:val="24"/>
      <w:szCs w:val="24"/>
      <w:lang w:val="ru-RU" w:eastAsia="ru-RU" w:bidi="ar-SA"/>
    </w:rPr>
  </w:style>
  <w:style w:type="paragraph" w:styleId="751">
    <w:name w:val="МРСК_нумерованный_список"/>
    <w:basedOn w:val="731"/>
    <w:next w:val="751"/>
    <w:link w:val="752"/>
    <w:pPr>
      <w:numPr>
        <w:ilvl w:val="0"/>
        <w:numId w:val="0"/>
      </w:numPr>
      <w:jc w:val="both"/>
      <w:keepNext/>
      <w:spacing w:line="300" w:lineRule="auto"/>
    </w:pPr>
    <w:rPr>
      <w:lang w:val="en-US" w:eastAsia="en-US"/>
    </w:rPr>
  </w:style>
  <w:style w:type="character" w:styleId="752">
    <w:name w:val="МРСК_нумерованный_список Знак"/>
    <w:next w:val="752"/>
    <w:link w:val="751"/>
    <w:rPr>
      <w:sz w:val="24"/>
      <w:szCs w:val="24"/>
      <w:lang w:val="en-US" w:eastAsia="en-US"/>
    </w:rPr>
  </w:style>
  <w:style w:type="paragraph" w:styleId="753">
    <w:name w:val="МРСК_маркированный"/>
    <w:basedOn w:val="755"/>
    <w:next w:val="753"/>
    <w:link w:val="683"/>
    <w:pPr>
      <w:contextualSpacing w:val="0"/>
      <w:ind w:left="420" w:hanging="420"/>
      <w:jc w:val="both"/>
      <w:keepNext/>
      <w:spacing w:line="300" w:lineRule="auto"/>
      <w:tabs>
        <w:tab w:val="clear" w:pos="360" w:leader="none"/>
      </w:tabs>
    </w:pPr>
  </w:style>
  <w:style w:type="character" w:styleId="754">
    <w:name w:val="Абзац списка Знак,Подпись рисунка Знак,Заголовок_3 Знак,Абзац списка5 Знак,ПКФ Список Знак,List Paragraph Знак,главный абзац Знак,SL_Абзац списка Знак,Bullet List Знак,FooterText Знак,numbered Знак,Paragraphe de liste1 Знак,lp1 Знак,it_List1 Знак"/>
    <w:next w:val="754"/>
    <w:link w:val="734"/>
    <w:uiPriority w:val="99"/>
    <w:rPr>
      <w:rFonts w:ascii="Calibri" w:hAnsi="Calibri" w:eastAsia="Calibri"/>
      <w:sz w:val="22"/>
      <w:szCs w:val="22"/>
      <w:lang w:eastAsia="en-US"/>
    </w:rPr>
  </w:style>
  <w:style w:type="paragraph" w:styleId="755">
    <w:name w:val="Маркированный список"/>
    <w:basedOn w:val="683"/>
    <w:next w:val="755"/>
    <w:link w:val="683"/>
    <w:pPr>
      <w:numPr>
        <w:ilvl w:val="0"/>
        <w:numId w:val="6"/>
      </w:numPr>
      <w:contextualSpacing/>
    </w:pPr>
  </w:style>
  <w:style w:type="character" w:styleId="2407" w:default="1">
    <w:name w:val="Default Paragraph Font"/>
    <w:uiPriority w:val="1"/>
    <w:semiHidden/>
    <w:unhideWhenUsed/>
  </w:style>
  <w:style w:type="numbering" w:styleId="2408" w:default="1">
    <w:name w:val="No List"/>
    <w:uiPriority w:val="99"/>
    <w:semiHidden/>
    <w:unhideWhenUsed/>
  </w:style>
  <w:style w:type="table" w:styleId="240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image" Target="media/image1.png"/><Relationship Id="rId12" Type="http://schemas.openxmlformats.org/officeDocument/2006/relationships/image" Target="media/image2.png"/><Relationship Id="rId13" Type="http://schemas.openxmlformats.org/officeDocument/2006/relationships/image" Target="media/image3.emf"/><Relationship Id="rId14" Type="http://schemas.openxmlformats.org/officeDocument/2006/relationships/image" Target="media/media1.svg"/><Relationship Id="rId15" Type="http://schemas.openxmlformats.org/officeDocument/2006/relationships/image" Target="media/image4.emf"/><Relationship Id="rId16" Type="http://schemas.openxmlformats.org/officeDocument/2006/relationships/image" Target="media/media2.svg"/><Relationship Id="rId17" Type="http://schemas.openxmlformats.org/officeDocument/2006/relationships/image" Target="media/image5.png"/><Relationship Id="rId18" Type="http://schemas.openxmlformats.org/officeDocument/2006/relationships/image" Target="media/image6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home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p4</dc:creator>
  <cp:lastModifiedBy>Shpakova_IV</cp:lastModifiedBy>
  <cp:revision>4</cp:revision>
  <dcterms:created xsi:type="dcterms:W3CDTF">2023-09-08T07:16:00Z</dcterms:created>
  <dcterms:modified xsi:type="dcterms:W3CDTF">2025-10-08T01:38:58Z</dcterms:modified>
  <cp:version>1048576</cp:version>
</cp:coreProperties>
</file>